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ayout w:type="fixed"/>
        <w:tblLook w:val="01E0" w:firstRow="1" w:lastRow="1" w:firstColumn="1" w:lastColumn="1" w:noHBand="0" w:noVBand="0"/>
      </w:tblPr>
      <w:tblGrid>
        <w:gridCol w:w="3222"/>
        <w:gridCol w:w="420"/>
        <w:gridCol w:w="5714"/>
      </w:tblGrid>
      <w:tr w:rsidR="009B0713" w14:paraId="1BD6C283" w14:textId="77777777" w:rsidTr="00250D7F">
        <w:tc>
          <w:tcPr>
            <w:tcW w:w="3222" w:type="dxa"/>
            <w:shd w:val="clear" w:color="auto" w:fill="auto"/>
          </w:tcPr>
          <w:p w14:paraId="6808CB41" w14:textId="77777777" w:rsidR="009B0713" w:rsidRDefault="009B0713" w:rsidP="001F42C3">
            <w:pPr>
              <w:rPr>
                <w:b/>
                <w:sz w:val="26"/>
                <w:szCs w:val="26"/>
              </w:rPr>
            </w:pPr>
            <w:r>
              <w:rPr>
                <w:b/>
                <w:sz w:val="26"/>
                <w:szCs w:val="26"/>
              </w:rPr>
              <w:t>HỘI ĐỒNG NHÂN DÂN</w:t>
            </w:r>
          </w:p>
          <w:p w14:paraId="346A7C11" w14:textId="4F779DF0" w:rsidR="009B0713" w:rsidRDefault="009B0713" w:rsidP="00250D7F">
            <w:pPr>
              <w:spacing w:after="120"/>
              <w:jc w:val="center"/>
              <w:rPr>
                <w:b/>
                <w:sz w:val="27"/>
                <w:szCs w:val="27"/>
              </w:rPr>
            </w:pPr>
            <w:r>
              <w:rPr>
                <w:noProof/>
              </w:rPr>
              <mc:AlternateContent>
                <mc:Choice Requires="wps">
                  <w:drawing>
                    <wp:anchor distT="4294967295" distB="4294967295" distL="114300" distR="114300" simplePos="0" relativeHeight="251672576" behindDoc="0" locked="0" layoutInCell="1" allowOverlap="1" wp14:anchorId="500986F3" wp14:editId="18E62073">
                      <wp:simplePos x="0" y="0"/>
                      <wp:positionH relativeFrom="column">
                        <wp:posOffset>633095</wp:posOffset>
                      </wp:positionH>
                      <wp:positionV relativeFrom="paragraph">
                        <wp:posOffset>227964</wp:posOffset>
                      </wp:positionV>
                      <wp:extent cx="622935" cy="0"/>
                      <wp:effectExtent l="0" t="0" r="247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9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3DAC7D" id="Straight Connector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5pt,17.95pt" to="98.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">
                      <o:lock v:ext="edit" shapetype="f"/>
                    </v:line>
                  </w:pict>
                </mc:Fallback>
              </mc:AlternateContent>
            </w:r>
            <w:r>
              <w:rPr>
                <w:b/>
                <w:sz w:val="26"/>
                <w:szCs w:val="26"/>
              </w:rPr>
              <w:t>TỈNH LÀO CAI</w:t>
            </w:r>
          </w:p>
        </w:tc>
        <w:tc>
          <w:tcPr>
            <w:tcW w:w="420" w:type="dxa"/>
            <w:shd w:val="clear" w:color="auto" w:fill="auto"/>
          </w:tcPr>
          <w:p w14:paraId="742670E3" w14:textId="77777777" w:rsidR="009B0713" w:rsidRDefault="009B0713" w:rsidP="00250D7F">
            <w:pPr>
              <w:rPr>
                <w:sz w:val="27"/>
                <w:szCs w:val="27"/>
              </w:rPr>
            </w:pPr>
          </w:p>
        </w:tc>
        <w:tc>
          <w:tcPr>
            <w:tcW w:w="5714" w:type="dxa"/>
            <w:shd w:val="clear" w:color="auto" w:fill="auto"/>
          </w:tcPr>
          <w:p w14:paraId="01C5B712" w14:textId="77777777" w:rsidR="009B0713" w:rsidRDefault="009B0713" w:rsidP="00250D7F">
            <w:pPr>
              <w:jc w:val="center"/>
              <w:rPr>
                <w:b/>
                <w:sz w:val="26"/>
                <w:szCs w:val="26"/>
              </w:rPr>
            </w:pPr>
            <w:r>
              <w:rPr>
                <w:b/>
                <w:sz w:val="26"/>
                <w:szCs w:val="26"/>
              </w:rPr>
              <w:t>CỘNG HÒA XÃ HỘI CHỦ NGHĨA VIỆT NAM</w:t>
            </w:r>
          </w:p>
          <w:p w14:paraId="190CD1BB" w14:textId="4E60FF03" w:rsidR="009B0713" w:rsidRDefault="009B0713" w:rsidP="00250D7F">
            <w:pPr>
              <w:spacing w:after="120"/>
              <w:jc w:val="center"/>
              <w:rPr>
                <w:b/>
              </w:rPr>
            </w:pPr>
            <w:r>
              <w:rPr>
                <w:noProof/>
              </w:rPr>
              <mc:AlternateContent>
                <mc:Choice Requires="wps">
                  <w:drawing>
                    <wp:anchor distT="4294967295" distB="4294967295" distL="114300" distR="114300" simplePos="0" relativeHeight="251671552" behindDoc="0" locked="0" layoutInCell="1" allowOverlap="1" wp14:anchorId="188AF44B" wp14:editId="4C3CAA60">
                      <wp:simplePos x="0" y="0"/>
                      <wp:positionH relativeFrom="column">
                        <wp:posOffset>690880</wp:posOffset>
                      </wp:positionH>
                      <wp:positionV relativeFrom="paragraph">
                        <wp:posOffset>224789</wp:posOffset>
                      </wp:positionV>
                      <wp:extent cx="2145665" cy="0"/>
                      <wp:effectExtent l="0" t="0" r="260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56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809861" id="Straight Connector 8"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pt,17.7pt" to="223.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">
                      <o:lock v:ext="edit" shapetype="f"/>
                    </v:line>
                  </w:pict>
                </mc:Fallback>
              </mc:AlternateContent>
            </w:r>
            <w:r>
              <w:rPr>
                <w:b/>
              </w:rPr>
              <w:t>Độc lập - Tự do - Hạnh phúc</w:t>
            </w:r>
          </w:p>
        </w:tc>
      </w:tr>
      <w:tr w:rsidR="009B0713" w14:paraId="3B461332" w14:textId="77777777" w:rsidTr="00250D7F">
        <w:tc>
          <w:tcPr>
            <w:tcW w:w="3222" w:type="dxa"/>
            <w:shd w:val="clear" w:color="auto" w:fill="auto"/>
          </w:tcPr>
          <w:p w14:paraId="18F0E253" w14:textId="23907AF8" w:rsidR="009B0713" w:rsidRPr="005D7C8E" w:rsidRDefault="009B0713" w:rsidP="00250D7F">
            <w:pPr>
              <w:spacing w:before="120" w:after="120"/>
              <w:jc w:val="center"/>
              <w:rPr>
                <w:sz w:val="26"/>
                <w:szCs w:val="26"/>
              </w:rPr>
            </w:pPr>
            <w:r w:rsidRPr="005D7C8E">
              <w:rPr>
                <w:sz w:val="26"/>
                <w:szCs w:val="26"/>
              </w:rPr>
              <w:t>Số:</w:t>
            </w:r>
            <w:r w:rsidR="004C7E3B">
              <w:rPr>
                <w:sz w:val="26"/>
                <w:szCs w:val="26"/>
              </w:rPr>
              <w:t xml:space="preserve"> 11</w:t>
            </w:r>
            <w:r w:rsidRPr="005D7C8E">
              <w:rPr>
                <w:sz w:val="26"/>
                <w:szCs w:val="26"/>
              </w:rPr>
              <w:t>/2024/NQ-HĐND</w:t>
            </w:r>
          </w:p>
        </w:tc>
        <w:tc>
          <w:tcPr>
            <w:tcW w:w="420" w:type="dxa"/>
            <w:shd w:val="clear" w:color="auto" w:fill="auto"/>
          </w:tcPr>
          <w:p w14:paraId="6C274F9C" w14:textId="77777777" w:rsidR="009B0713" w:rsidRPr="005D7C8E" w:rsidRDefault="009B0713" w:rsidP="00250D7F">
            <w:pPr>
              <w:spacing w:before="120" w:after="120"/>
              <w:rPr>
                <w:sz w:val="26"/>
                <w:szCs w:val="26"/>
              </w:rPr>
            </w:pPr>
          </w:p>
        </w:tc>
        <w:tc>
          <w:tcPr>
            <w:tcW w:w="5714" w:type="dxa"/>
            <w:shd w:val="clear" w:color="auto" w:fill="auto"/>
          </w:tcPr>
          <w:p w14:paraId="3B25FC1F" w14:textId="3FCFCFE7" w:rsidR="009B0713" w:rsidRPr="004C7E3B" w:rsidRDefault="009B0713" w:rsidP="00250D7F">
            <w:pPr>
              <w:spacing w:before="120" w:after="120"/>
              <w:jc w:val="center"/>
              <w:rPr>
                <w:i/>
                <w:szCs w:val="28"/>
              </w:rPr>
            </w:pPr>
            <w:r w:rsidRPr="004C7E3B">
              <w:rPr>
                <w:i/>
                <w:szCs w:val="28"/>
              </w:rPr>
              <w:t>Lào Cai, ngày</w:t>
            </w:r>
            <w:r w:rsidR="004C7E3B" w:rsidRPr="004C7E3B">
              <w:rPr>
                <w:i/>
                <w:szCs w:val="28"/>
              </w:rPr>
              <w:t xml:space="preserve"> 05 </w:t>
            </w:r>
            <w:r w:rsidRPr="004C7E3B">
              <w:rPr>
                <w:i/>
                <w:szCs w:val="28"/>
              </w:rPr>
              <w:t>tháng 7 năm 2024</w:t>
            </w:r>
          </w:p>
        </w:tc>
      </w:tr>
    </w:tbl>
    <w:p w14:paraId="6620227A" w14:textId="174655CA" w:rsidR="009B0713" w:rsidRPr="004C7E3B" w:rsidRDefault="009B0713" w:rsidP="00406FA5">
      <w:pPr>
        <w:spacing w:before="240"/>
        <w:jc w:val="center"/>
        <w:rPr>
          <w:sz w:val="26"/>
          <w:szCs w:val="26"/>
        </w:rPr>
      </w:pPr>
      <w:r w:rsidRPr="004C7E3B">
        <w:rPr>
          <w:b/>
          <w:bCs/>
          <w:sz w:val="26"/>
          <w:szCs w:val="26"/>
        </w:rPr>
        <w:t>NGHỊ QUYẾT</w:t>
      </w:r>
    </w:p>
    <w:p w14:paraId="79D79901" w14:textId="55480C06" w:rsidR="009B0713" w:rsidRPr="005D7C8E" w:rsidRDefault="009B0713" w:rsidP="009B0713">
      <w:pPr>
        <w:jc w:val="center"/>
        <w:rPr>
          <w:b/>
          <w:szCs w:val="28"/>
        </w:rPr>
      </w:pPr>
      <w:r w:rsidRPr="005D7C8E">
        <w:rPr>
          <w:b/>
          <w:szCs w:val="28"/>
        </w:rPr>
        <w:t xml:space="preserve">Quy định hỗ trợ đóng bảo hiểm y tế </w:t>
      </w:r>
    </w:p>
    <w:p w14:paraId="5F15B0C6" w14:textId="77777777" w:rsidR="009B0713" w:rsidRPr="005D7C8E" w:rsidRDefault="009B0713" w:rsidP="009B0713">
      <w:pPr>
        <w:jc w:val="center"/>
        <w:rPr>
          <w:b/>
          <w:szCs w:val="28"/>
        </w:rPr>
      </w:pPr>
      <w:r w:rsidRPr="005D7C8E">
        <w:rPr>
          <w:b/>
          <w:szCs w:val="28"/>
        </w:rPr>
        <w:t>cho người thuộc hộ gia đình cận nghèo trên địa bàn tỉnh Lào Cai</w:t>
      </w:r>
    </w:p>
    <w:p w14:paraId="5E2B8E0B" w14:textId="5AE180EC" w:rsidR="009B0713" w:rsidRPr="001B0530" w:rsidRDefault="009B0713" w:rsidP="009B0713">
      <w:pPr>
        <w:spacing w:after="120"/>
        <w:jc w:val="center"/>
        <w:rPr>
          <w:b/>
          <w:bCs/>
        </w:rPr>
      </w:pPr>
      <w:r>
        <w:rPr>
          <w:b/>
          <w:bCs/>
          <w:noProof/>
        </w:rPr>
        <mc:AlternateContent>
          <mc:Choice Requires="wps">
            <w:drawing>
              <wp:anchor distT="0" distB="0" distL="114300" distR="114300" simplePos="0" relativeHeight="251670528" behindDoc="0" locked="0" layoutInCell="1" allowOverlap="1" wp14:anchorId="25CA96D2" wp14:editId="1A702253">
                <wp:simplePos x="0" y="0"/>
                <wp:positionH relativeFrom="column">
                  <wp:posOffset>2034540</wp:posOffset>
                </wp:positionH>
                <wp:positionV relativeFrom="paragraph">
                  <wp:posOffset>48260</wp:posOffset>
                </wp:positionV>
                <wp:extent cx="1743075" cy="0"/>
                <wp:effectExtent l="9525" t="11430" r="9525" b="76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6C2BA3" id="_x0000_t32" coordsize="21600,21600" o:spt="32" o:oned="t" path="m,l21600,21600e" filled="f">
                <v:path arrowok="t" fillok="f" o:connecttype="none"/>
                <o:lock v:ext="edit" shapetype="t"/>
              </v:shapetype>
              <v:shape id="Straight Arrow Connector 7" o:spid="_x0000_s1026" type="#_x0000_t32" style="position:absolute;margin-left:160.2pt;margin-top:3.8pt;width:137.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"/>
            </w:pict>
          </mc:Fallback>
        </mc:AlternateContent>
      </w:r>
    </w:p>
    <w:p w14:paraId="47F52E56" w14:textId="77777777" w:rsidR="009B0713" w:rsidRPr="004C7E3B" w:rsidRDefault="009B0713" w:rsidP="009B0713">
      <w:pPr>
        <w:spacing w:after="120"/>
        <w:jc w:val="center"/>
        <w:rPr>
          <w:b/>
          <w:bCs/>
          <w:sz w:val="26"/>
          <w:szCs w:val="26"/>
        </w:rPr>
      </w:pPr>
      <w:r w:rsidRPr="004C7E3B">
        <w:rPr>
          <w:b/>
          <w:bCs/>
          <w:sz w:val="26"/>
          <w:szCs w:val="26"/>
        </w:rPr>
        <w:t>HỘI ĐỒNG NHÂN DÂN TỈNH LÀO CAI</w:t>
      </w:r>
      <w:r w:rsidRPr="004C7E3B">
        <w:rPr>
          <w:b/>
          <w:bCs/>
          <w:sz w:val="26"/>
          <w:szCs w:val="26"/>
        </w:rPr>
        <w:br/>
        <w:t>KHÓA XVI, KỲ HỌP THỨ 20</w:t>
      </w:r>
    </w:p>
    <w:p w14:paraId="23FF7A20" w14:textId="77777777" w:rsidR="009B0713" w:rsidRPr="004C7E3B" w:rsidRDefault="009B0713" w:rsidP="004C7E3B">
      <w:pPr>
        <w:spacing w:before="240" w:after="120" w:line="300" w:lineRule="exact"/>
        <w:ind w:firstLine="567"/>
        <w:jc w:val="both"/>
        <w:rPr>
          <w:rFonts w:eastAsia="SimSun"/>
          <w:i/>
          <w:iCs/>
          <w:szCs w:val="28"/>
          <w:lang w:eastAsia="zh-CN"/>
        </w:rPr>
      </w:pPr>
      <w:r w:rsidRPr="004C7E3B">
        <w:rPr>
          <w:rFonts w:eastAsia="SimSun"/>
          <w:i/>
          <w:iCs/>
          <w:szCs w:val="28"/>
          <w:lang w:eastAsia="zh-CN"/>
        </w:rPr>
        <w:t>Căn cứ Luật Tổ chức chính quyền địa phương ngày 19 tháng 6 năm 2015;</w:t>
      </w:r>
    </w:p>
    <w:p w14:paraId="1AFCF226" w14:textId="77777777" w:rsidR="009B0713" w:rsidRPr="004C7E3B" w:rsidRDefault="009B0713" w:rsidP="004C7E3B">
      <w:pPr>
        <w:spacing w:before="120" w:after="120" w:line="300" w:lineRule="exact"/>
        <w:ind w:firstLine="567"/>
        <w:jc w:val="both"/>
        <w:rPr>
          <w:rFonts w:eastAsia="SimSun"/>
          <w:i/>
          <w:iCs/>
          <w:szCs w:val="28"/>
          <w:lang w:eastAsia="zh-CN"/>
        </w:rPr>
      </w:pPr>
      <w:r w:rsidRPr="004C7E3B">
        <w:rPr>
          <w:rFonts w:eastAsia="SimSun"/>
          <w:i/>
          <w:iCs/>
          <w:szCs w:val="28"/>
          <w:lang w:eastAsia="zh-CN"/>
        </w:rPr>
        <w:t>Căn cứ</w:t>
      </w:r>
      <w:r w:rsidRPr="004C7E3B">
        <w:rPr>
          <w:rFonts w:eastAsia="SimSun"/>
          <w:i/>
          <w:szCs w:val="28"/>
          <w:lang w:eastAsia="zh-CN"/>
        </w:rPr>
        <w:t xml:space="preserve"> </w:t>
      </w:r>
      <w:r w:rsidRPr="004C7E3B">
        <w:rPr>
          <w:rFonts w:eastAsia="SimSun"/>
          <w:i/>
          <w:iCs/>
          <w:szCs w:val="28"/>
          <w:lang w:eastAsia="zh-CN"/>
        </w:rPr>
        <w:t>Luật Sửa đổi, bổ sung một số điều của Luật Tổ chức chính phủ và Luật Tổ chức chính quyền địa phương ngày 22 tháng 11 năm 2019;</w:t>
      </w:r>
    </w:p>
    <w:p w14:paraId="74E24B15" w14:textId="77777777" w:rsidR="009B0713" w:rsidRPr="004C7E3B" w:rsidRDefault="009B0713" w:rsidP="004C7E3B">
      <w:pPr>
        <w:spacing w:before="120" w:after="120" w:line="300" w:lineRule="exact"/>
        <w:ind w:firstLine="567"/>
        <w:jc w:val="both"/>
        <w:rPr>
          <w:rFonts w:eastAsia="SimSun"/>
          <w:i/>
          <w:iCs/>
          <w:szCs w:val="28"/>
          <w:lang w:eastAsia="zh-CN"/>
        </w:rPr>
      </w:pPr>
      <w:r w:rsidRPr="004C7E3B">
        <w:rPr>
          <w:rFonts w:eastAsia="SimSun"/>
          <w:i/>
          <w:iCs/>
          <w:szCs w:val="28"/>
          <w:lang w:eastAsia="zh-CN"/>
        </w:rPr>
        <w:t>Căn cứ Luật Ban hành văn bản quy phạm pháp luật ngày 22 tháng 6 năm 2015;</w:t>
      </w:r>
    </w:p>
    <w:p w14:paraId="28675612" w14:textId="4C393115" w:rsidR="009B0713" w:rsidRPr="004C7E3B" w:rsidRDefault="009B0713" w:rsidP="004C7E3B">
      <w:pPr>
        <w:spacing w:before="120" w:after="120" w:line="300" w:lineRule="exact"/>
        <w:ind w:firstLine="567"/>
        <w:jc w:val="both"/>
        <w:rPr>
          <w:rFonts w:eastAsia="SimSun"/>
          <w:i/>
          <w:iCs/>
          <w:szCs w:val="28"/>
          <w:lang w:eastAsia="zh-CN"/>
        </w:rPr>
      </w:pPr>
      <w:r w:rsidRPr="004C7E3B">
        <w:rPr>
          <w:rFonts w:eastAsia="SimSun"/>
          <w:i/>
          <w:iCs/>
          <w:szCs w:val="28"/>
          <w:lang w:eastAsia="zh-CN"/>
        </w:rPr>
        <w:t xml:space="preserve">Căn cứ Luật </w:t>
      </w:r>
      <w:r w:rsidR="007D6FB2" w:rsidRPr="004C7E3B">
        <w:rPr>
          <w:rFonts w:eastAsia="SimSun"/>
          <w:i/>
          <w:iCs/>
          <w:szCs w:val="28"/>
          <w:lang w:eastAsia="zh-CN"/>
        </w:rPr>
        <w:t>S</w:t>
      </w:r>
      <w:r w:rsidRPr="004C7E3B">
        <w:rPr>
          <w:rFonts w:eastAsia="SimSun"/>
          <w:i/>
          <w:iCs/>
          <w:szCs w:val="28"/>
          <w:lang w:eastAsia="zh-CN"/>
        </w:rPr>
        <w:t>ửa đổi, bổ sung một số điều của Luật Ban hành văn bản quy phạm pháp luật ngày 18 tháng 6 năm 2020;</w:t>
      </w:r>
    </w:p>
    <w:p w14:paraId="1F5DCAAE" w14:textId="77777777" w:rsidR="009B0713" w:rsidRPr="004C7E3B" w:rsidRDefault="009B0713" w:rsidP="004C7E3B">
      <w:pPr>
        <w:spacing w:before="120" w:after="120" w:line="300" w:lineRule="exact"/>
        <w:ind w:firstLine="567"/>
        <w:jc w:val="both"/>
        <w:rPr>
          <w:rFonts w:eastAsia="SimSun"/>
          <w:i/>
          <w:iCs/>
          <w:szCs w:val="28"/>
          <w:lang w:eastAsia="zh-CN"/>
        </w:rPr>
      </w:pPr>
      <w:r w:rsidRPr="004C7E3B">
        <w:rPr>
          <w:rFonts w:eastAsia="SimSun"/>
          <w:i/>
          <w:iCs/>
          <w:szCs w:val="28"/>
          <w:lang w:eastAsia="zh-CN"/>
        </w:rPr>
        <w:t>Căn cứ Luật Ngân sách Nhà nước ngày 25 tháng 06 năm 2015;</w:t>
      </w:r>
    </w:p>
    <w:p w14:paraId="6C353C64" w14:textId="77777777" w:rsidR="009B0713" w:rsidRPr="004C7E3B" w:rsidRDefault="009B0713" w:rsidP="004C7E3B">
      <w:pPr>
        <w:spacing w:before="120" w:after="120" w:line="300" w:lineRule="exact"/>
        <w:ind w:firstLine="567"/>
        <w:jc w:val="both"/>
        <w:rPr>
          <w:rFonts w:eastAsia="SimSun"/>
          <w:i/>
          <w:iCs/>
          <w:szCs w:val="28"/>
          <w:lang w:eastAsia="zh-CN"/>
        </w:rPr>
      </w:pPr>
      <w:r w:rsidRPr="004C7E3B">
        <w:rPr>
          <w:rFonts w:eastAsia="SimSun"/>
          <w:i/>
          <w:iCs/>
          <w:szCs w:val="28"/>
          <w:lang w:eastAsia="zh-CN"/>
        </w:rPr>
        <w:t xml:space="preserve">Căn cứ Luật Bảo hiểm y tế ngày 14 tháng 11 năm 2008; </w:t>
      </w:r>
    </w:p>
    <w:p w14:paraId="515AB799" w14:textId="4FBC856E" w:rsidR="009B0713" w:rsidRPr="004C7E3B" w:rsidRDefault="009B0713" w:rsidP="004C7E3B">
      <w:pPr>
        <w:spacing w:before="120" w:after="120" w:line="300" w:lineRule="exact"/>
        <w:ind w:firstLine="567"/>
        <w:jc w:val="both"/>
        <w:rPr>
          <w:rFonts w:eastAsia="SimSun"/>
          <w:i/>
          <w:iCs/>
          <w:szCs w:val="28"/>
          <w:lang w:eastAsia="zh-CN"/>
        </w:rPr>
      </w:pPr>
      <w:r w:rsidRPr="004C7E3B">
        <w:rPr>
          <w:rFonts w:eastAsia="SimSun"/>
          <w:i/>
          <w:iCs/>
          <w:szCs w:val="28"/>
          <w:lang w:eastAsia="zh-CN"/>
        </w:rPr>
        <w:t xml:space="preserve">Căn cứ Luật </w:t>
      </w:r>
      <w:r w:rsidR="007D6FB2" w:rsidRPr="004C7E3B">
        <w:rPr>
          <w:rFonts w:eastAsia="SimSun"/>
          <w:i/>
          <w:iCs/>
          <w:szCs w:val="28"/>
          <w:lang w:eastAsia="zh-CN"/>
        </w:rPr>
        <w:t>S</w:t>
      </w:r>
      <w:r w:rsidRPr="004C7E3B">
        <w:rPr>
          <w:rFonts w:eastAsia="SimSun"/>
          <w:i/>
          <w:iCs/>
          <w:szCs w:val="28"/>
          <w:lang w:eastAsia="zh-CN"/>
        </w:rPr>
        <w:t>ửa đổi, bổ sung một số điều của Luật Bảo hiểm y tế ngày 13 tháng 6 năm 2014;</w:t>
      </w:r>
    </w:p>
    <w:p w14:paraId="20423862" w14:textId="77777777" w:rsidR="009B0713" w:rsidRPr="004C7E3B" w:rsidRDefault="009B0713" w:rsidP="004C7E3B">
      <w:pPr>
        <w:spacing w:before="120" w:after="120" w:line="300" w:lineRule="exact"/>
        <w:ind w:firstLine="567"/>
        <w:jc w:val="both"/>
        <w:rPr>
          <w:rFonts w:eastAsia="SimSun"/>
          <w:i/>
          <w:iCs/>
          <w:szCs w:val="28"/>
          <w:lang w:eastAsia="zh-CN"/>
        </w:rPr>
      </w:pPr>
      <w:r w:rsidRPr="004C7E3B">
        <w:rPr>
          <w:rFonts w:eastAsia="SimSun"/>
          <w:i/>
          <w:iCs/>
          <w:szCs w:val="28"/>
          <w:lang w:eastAsia="zh-CN"/>
        </w:rPr>
        <w:t>Căn cứ Nghị định số 163/2016/NĐ-CP ngày 21 tháng 12 năm 2016 của Chính phủ quy định chi tiết thi hành một số điều của Luật Ngân sách nhà nước;</w:t>
      </w:r>
    </w:p>
    <w:p w14:paraId="2779CC3D" w14:textId="77777777" w:rsidR="009B0713" w:rsidRPr="004C7E3B" w:rsidRDefault="009B0713" w:rsidP="004C7E3B">
      <w:pPr>
        <w:spacing w:before="120" w:after="120" w:line="300" w:lineRule="exact"/>
        <w:ind w:firstLine="567"/>
        <w:jc w:val="both"/>
        <w:rPr>
          <w:rFonts w:eastAsia="SimSun"/>
          <w:i/>
          <w:iCs/>
          <w:spacing w:val="-6"/>
          <w:szCs w:val="28"/>
          <w:lang w:eastAsia="zh-CN"/>
        </w:rPr>
      </w:pPr>
      <w:r w:rsidRPr="004C7E3B">
        <w:rPr>
          <w:rFonts w:eastAsia="SimSun"/>
          <w:i/>
          <w:iCs/>
          <w:spacing w:val="-6"/>
          <w:szCs w:val="28"/>
          <w:lang w:eastAsia="zh-CN"/>
        </w:rPr>
        <w:t>Căn cứ Nghị định số 146/2018/NĐ-CP ngày 17 tháng 10 năm 2018 của Chính phủ Quy định chi tiết và hướng dẫn biện pháp thi hành một số điều của Luật Bảo hiểm y tế;</w:t>
      </w:r>
    </w:p>
    <w:p w14:paraId="069D0253" w14:textId="492C3D3B" w:rsidR="009B0713" w:rsidRPr="004C7E3B" w:rsidRDefault="009B0713" w:rsidP="004C7E3B">
      <w:pPr>
        <w:spacing w:before="120" w:after="120" w:line="300" w:lineRule="exact"/>
        <w:ind w:firstLine="567"/>
        <w:jc w:val="both"/>
        <w:rPr>
          <w:rFonts w:eastAsia="SimSun"/>
          <w:i/>
          <w:iCs/>
          <w:szCs w:val="28"/>
          <w:lang w:eastAsia="zh-CN"/>
        </w:rPr>
      </w:pPr>
      <w:r w:rsidRPr="004C7E3B">
        <w:rPr>
          <w:rFonts w:eastAsia="SimSun"/>
          <w:i/>
          <w:iCs/>
          <w:szCs w:val="28"/>
          <w:lang w:eastAsia="zh-CN"/>
        </w:rPr>
        <w:t>Căn cứ Nghị định số 75/2023/NĐ-CP ngày 19</w:t>
      </w:r>
      <w:r w:rsidR="007D6FB2" w:rsidRPr="004C7E3B">
        <w:rPr>
          <w:rFonts w:eastAsia="SimSun"/>
          <w:i/>
          <w:iCs/>
          <w:szCs w:val="28"/>
          <w:lang w:eastAsia="zh-CN"/>
        </w:rPr>
        <w:t xml:space="preserve"> tháng </w:t>
      </w:r>
      <w:r w:rsidRPr="004C7E3B">
        <w:rPr>
          <w:rFonts w:eastAsia="SimSun"/>
          <w:i/>
          <w:iCs/>
          <w:szCs w:val="28"/>
          <w:lang w:eastAsia="zh-CN"/>
        </w:rPr>
        <w:t>10</w:t>
      </w:r>
      <w:r w:rsidR="007D6FB2" w:rsidRPr="004C7E3B">
        <w:rPr>
          <w:rFonts w:eastAsia="SimSun"/>
          <w:i/>
          <w:iCs/>
          <w:szCs w:val="28"/>
          <w:lang w:eastAsia="zh-CN"/>
        </w:rPr>
        <w:t xml:space="preserve"> năm </w:t>
      </w:r>
      <w:r w:rsidRPr="004C7E3B">
        <w:rPr>
          <w:rFonts w:eastAsia="SimSun"/>
          <w:i/>
          <w:iCs/>
          <w:szCs w:val="28"/>
          <w:lang w:eastAsia="zh-CN"/>
        </w:rPr>
        <w:t>2023 của Chính phủ sửa đổi bổ sung một số điều của Nghị định 146/2018/NĐ-CP ngày 17</w:t>
      </w:r>
      <w:r w:rsidR="007D6FB2" w:rsidRPr="004C7E3B">
        <w:rPr>
          <w:rFonts w:eastAsia="SimSun"/>
          <w:i/>
          <w:iCs/>
          <w:szCs w:val="28"/>
          <w:lang w:eastAsia="zh-CN"/>
        </w:rPr>
        <w:t xml:space="preserve"> tháng </w:t>
      </w:r>
      <w:r w:rsidRPr="004C7E3B">
        <w:rPr>
          <w:rFonts w:eastAsia="SimSun"/>
          <w:i/>
          <w:iCs/>
          <w:szCs w:val="28"/>
          <w:lang w:eastAsia="zh-CN"/>
        </w:rPr>
        <w:t>10</w:t>
      </w:r>
      <w:r w:rsidR="007D6FB2" w:rsidRPr="004C7E3B">
        <w:rPr>
          <w:rFonts w:eastAsia="SimSun"/>
          <w:i/>
          <w:iCs/>
          <w:szCs w:val="28"/>
          <w:lang w:eastAsia="zh-CN"/>
        </w:rPr>
        <w:t xml:space="preserve"> năm </w:t>
      </w:r>
      <w:r w:rsidRPr="004C7E3B">
        <w:rPr>
          <w:rFonts w:eastAsia="SimSun"/>
          <w:i/>
          <w:iCs/>
          <w:szCs w:val="28"/>
          <w:lang w:eastAsia="zh-CN"/>
        </w:rPr>
        <w:t>2018 của Chính phủ quy định chi tiết và hướng dẫn biện pháp thi hành một số điều của Luật Bảo hiểm y tế;</w:t>
      </w:r>
    </w:p>
    <w:p w14:paraId="506EEC8A" w14:textId="2D4F22CF" w:rsidR="009B0713" w:rsidRPr="004C7E3B" w:rsidRDefault="009B0713" w:rsidP="004C7E3B">
      <w:pPr>
        <w:spacing w:before="120" w:after="120" w:line="300" w:lineRule="exact"/>
        <w:ind w:firstLine="567"/>
        <w:jc w:val="both"/>
        <w:rPr>
          <w:i/>
          <w:iCs/>
          <w:szCs w:val="28"/>
        </w:rPr>
      </w:pPr>
      <w:r w:rsidRPr="004C7E3B">
        <w:rPr>
          <w:i/>
          <w:iCs/>
          <w:szCs w:val="28"/>
        </w:rPr>
        <w:t xml:space="preserve">Xét Tờ trình số 74 /TTr-UBND ngày 30 tháng 05 năm 2024 của Ủy ban nhân dân tỉnh </w:t>
      </w:r>
      <w:r w:rsidR="0032520D" w:rsidRPr="004C7E3B">
        <w:rPr>
          <w:i/>
          <w:iCs/>
          <w:szCs w:val="28"/>
        </w:rPr>
        <w:t xml:space="preserve">đề nghị Hội đồng nhân dân tỉnh </w:t>
      </w:r>
      <w:r w:rsidRPr="004C7E3B">
        <w:rPr>
          <w:i/>
          <w:iCs/>
          <w:szCs w:val="28"/>
        </w:rPr>
        <w:t xml:space="preserve">ban hành </w:t>
      </w:r>
      <w:r w:rsidR="0032520D" w:rsidRPr="004C7E3B">
        <w:rPr>
          <w:i/>
          <w:iCs/>
          <w:szCs w:val="28"/>
        </w:rPr>
        <w:t>N</w:t>
      </w:r>
      <w:r w:rsidRPr="004C7E3B">
        <w:rPr>
          <w:i/>
          <w:iCs/>
          <w:szCs w:val="28"/>
        </w:rPr>
        <w:t xml:space="preserve">ghị quyết </w:t>
      </w:r>
      <w:r w:rsidR="00FE09B5" w:rsidRPr="004C7E3B">
        <w:rPr>
          <w:i/>
          <w:iCs/>
          <w:szCs w:val="28"/>
        </w:rPr>
        <w:t>q</w:t>
      </w:r>
      <w:r w:rsidRPr="004C7E3B">
        <w:rPr>
          <w:i/>
          <w:iCs/>
          <w:szCs w:val="28"/>
        </w:rPr>
        <w:t>uy định hỗ trợ đóng bảo hiểm y tế cho người thuộc hộ gia đình cận nghèo trên địa bàn tỉnh Lào Cai; Báo cáo thẩm tra số</w:t>
      </w:r>
      <w:r w:rsidR="009C4F99" w:rsidRPr="004C7E3B">
        <w:rPr>
          <w:i/>
          <w:iCs/>
          <w:szCs w:val="28"/>
        </w:rPr>
        <w:t xml:space="preserve"> </w:t>
      </w:r>
      <w:r w:rsidR="002C73A0" w:rsidRPr="004C7E3B">
        <w:rPr>
          <w:i/>
          <w:iCs/>
          <w:szCs w:val="28"/>
        </w:rPr>
        <w:t>119</w:t>
      </w:r>
      <w:r w:rsidRPr="004C7E3B">
        <w:rPr>
          <w:i/>
          <w:iCs/>
          <w:szCs w:val="28"/>
        </w:rPr>
        <w:t xml:space="preserve"> ngày </w:t>
      </w:r>
      <w:r w:rsidR="002C73A0" w:rsidRPr="004C7E3B">
        <w:rPr>
          <w:i/>
          <w:iCs/>
          <w:szCs w:val="28"/>
        </w:rPr>
        <w:t>26</w:t>
      </w:r>
      <w:r w:rsidRPr="004C7E3B">
        <w:rPr>
          <w:i/>
          <w:iCs/>
          <w:szCs w:val="28"/>
        </w:rPr>
        <w:t xml:space="preserve"> tháng 6 năm 2024 của Ban Văn hóa - Xã hội Hội đồng nhân dân tỉnh; ý kiến thảo luận của Đại biểu Hội đồng nhân dân tỉnh tại kỳ họp.</w:t>
      </w:r>
    </w:p>
    <w:p w14:paraId="4A75416D" w14:textId="77777777" w:rsidR="009B0713" w:rsidRPr="004C7E3B" w:rsidRDefault="009B0713" w:rsidP="004C7E3B">
      <w:pPr>
        <w:spacing w:before="240" w:after="240" w:line="320" w:lineRule="exact"/>
        <w:ind w:firstLine="567"/>
        <w:jc w:val="center"/>
        <w:rPr>
          <w:sz w:val="26"/>
          <w:szCs w:val="26"/>
        </w:rPr>
      </w:pPr>
      <w:r w:rsidRPr="004C7E3B">
        <w:rPr>
          <w:b/>
          <w:bCs/>
          <w:sz w:val="26"/>
          <w:szCs w:val="26"/>
        </w:rPr>
        <w:t>QUYẾT NGHỊ:</w:t>
      </w:r>
    </w:p>
    <w:p w14:paraId="4D82B018" w14:textId="7C9FF38A" w:rsidR="009B0713" w:rsidRPr="009409AC" w:rsidRDefault="009B0713" w:rsidP="004C7E3B">
      <w:pPr>
        <w:spacing w:before="120" w:after="120" w:line="300" w:lineRule="exact"/>
        <w:ind w:firstLine="567"/>
        <w:jc w:val="both"/>
        <w:rPr>
          <w:b/>
          <w:bCs/>
        </w:rPr>
      </w:pPr>
      <w:r w:rsidRPr="00957AC1">
        <w:rPr>
          <w:b/>
          <w:bCs/>
        </w:rPr>
        <w:t>Điều 1. Quy định mức hỗ trợ đóng bảo hiểm y tế cho người thuộc hộ gia đình cận nghèo trên địa bàn tỉnh Lào Cai</w:t>
      </w:r>
    </w:p>
    <w:p w14:paraId="216194DF" w14:textId="1F4EE2C1" w:rsidR="009409AC" w:rsidRPr="004465DE" w:rsidRDefault="009409AC" w:rsidP="004C7E3B">
      <w:pPr>
        <w:spacing w:before="120" w:after="120" w:line="300" w:lineRule="exact"/>
        <w:ind w:firstLine="567"/>
        <w:jc w:val="both"/>
        <w:rPr>
          <w:bCs/>
        </w:rPr>
      </w:pPr>
      <w:r w:rsidRPr="004465DE">
        <w:rPr>
          <w:bCs/>
        </w:rPr>
        <w:t>1. Phạm vi điều chỉnh: Nghị quyết này quy định mức hỗ trợ đóng bảo hiểm y tế cho người thuộc hộ gia đình cận nghèo trên địa bàn tỉnh Lào Cai.</w:t>
      </w:r>
    </w:p>
    <w:p w14:paraId="29AA7092" w14:textId="77777777" w:rsidR="009B0713" w:rsidRPr="004465DE" w:rsidRDefault="009B0713" w:rsidP="004C7E3B">
      <w:pPr>
        <w:spacing w:before="120" w:after="120" w:line="300" w:lineRule="exact"/>
        <w:ind w:firstLine="567"/>
        <w:jc w:val="both"/>
        <w:rPr>
          <w:bCs/>
        </w:rPr>
      </w:pPr>
      <w:r w:rsidRPr="004465DE">
        <w:rPr>
          <w:bCs/>
        </w:rPr>
        <w:t xml:space="preserve">2. Đối tượng áp dụng: </w:t>
      </w:r>
    </w:p>
    <w:p w14:paraId="17EB3289" w14:textId="79E3B0BC" w:rsidR="00406FA5" w:rsidRPr="004C7E3B" w:rsidRDefault="009B0713" w:rsidP="004C7E3B">
      <w:pPr>
        <w:spacing w:before="120" w:after="120" w:line="300" w:lineRule="exact"/>
        <w:ind w:firstLine="567"/>
        <w:jc w:val="both"/>
        <w:rPr>
          <w:bCs/>
          <w:spacing w:val="-2"/>
        </w:rPr>
      </w:pPr>
      <w:r w:rsidRPr="004C7E3B">
        <w:rPr>
          <w:bCs/>
          <w:spacing w:val="-2"/>
        </w:rPr>
        <w:lastRenderedPageBreak/>
        <w:t xml:space="preserve">a) </w:t>
      </w:r>
      <w:r w:rsidR="00406FA5" w:rsidRPr="004C7E3B">
        <w:rPr>
          <w:bCs/>
          <w:spacing w:val="-2"/>
        </w:rPr>
        <w:t xml:space="preserve">Người thuộc hộ gia đình cận nghèo trên địa bàn tỉnh Lào Cai theo chuẩn hộ cận nghèo </w:t>
      </w:r>
      <w:r w:rsidR="00C52DAE" w:rsidRPr="004C7E3B">
        <w:rPr>
          <w:bCs/>
          <w:spacing w:val="-2"/>
        </w:rPr>
        <w:t xml:space="preserve">giai đoạn 2022 – 2025 </w:t>
      </w:r>
      <w:r w:rsidR="00406FA5" w:rsidRPr="004C7E3B">
        <w:rPr>
          <w:bCs/>
          <w:spacing w:val="-2"/>
        </w:rPr>
        <w:t>quy định tại Nghị định số 07/2021/NĐ-CP</w:t>
      </w:r>
      <w:r w:rsidR="009409AC" w:rsidRPr="004C7E3B">
        <w:rPr>
          <w:bCs/>
          <w:spacing w:val="-2"/>
        </w:rPr>
        <w:t xml:space="preserve"> ngày 27 tháng 01 năm 2021 của Chính phủ</w:t>
      </w:r>
      <w:r w:rsidR="00406FA5" w:rsidRPr="004C7E3B">
        <w:rPr>
          <w:bCs/>
          <w:spacing w:val="-2"/>
        </w:rPr>
        <w:t xml:space="preserve"> </w:t>
      </w:r>
      <w:r w:rsidR="00C52DAE" w:rsidRPr="004C7E3B">
        <w:rPr>
          <w:rFonts w:cs="Times New Roman"/>
          <w:iCs/>
          <w:spacing w:val="-2"/>
          <w:szCs w:val="28"/>
          <w:shd w:val="clear" w:color="auto" w:fill="FFFFFF"/>
        </w:rPr>
        <w:t>quy định chuẩn nghèo đa chiều giai đoạn 2021 – 2025</w:t>
      </w:r>
      <w:r w:rsidR="00C52DAE" w:rsidRPr="004C7E3B">
        <w:rPr>
          <w:rFonts w:cs="Times New Roman"/>
          <w:i/>
          <w:iCs/>
          <w:spacing w:val="-2"/>
          <w:szCs w:val="28"/>
          <w:shd w:val="clear" w:color="auto" w:fill="FFFFFF"/>
        </w:rPr>
        <w:t xml:space="preserve"> </w:t>
      </w:r>
      <w:r w:rsidR="00C52DAE" w:rsidRPr="004C7E3B">
        <w:rPr>
          <w:rFonts w:cs="Times New Roman"/>
          <w:spacing w:val="-2"/>
          <w:szCs w:val="28"/>
          <w:shd w:val="clear" w:color="auto" w:fill="FFFFFF"/>
        </w:rPr>
        <w:t>và các văn bản khác của cơ quan có thẩm quyền sửa đổi, bổ sung hoặc thay thế chuẩn hộ cận nghèo áp dụng cho từng giai đoạn</w:t>
      </w:r>
      <w:r w:rsidR="00C52DAE" w:rsidRPr="004C7E3B">
        <w:rPr>
          <w:rFonts w:cs="Times New Roman"/>
          <w:bCs/>
          <w:spacing w:val="-2"/>
          <w:szCs w:val="28"/>
        </w:rPr>
        <w:t xml:space="preserve"> </w:t>
      </w:r>
      <w:r w:rsidR="009409AC" w:rsidRPr="004C7E3B">
        <w:rPr>
          <w:rFonts w:cs="Times New Roman"/>
          <w:bCs/>
          <w:spacing w:val="-2"/>
          <w:szCs w:val="28"/>
        </w:rPr>
        <w:t>(</w:t>
      </w:r>
      <w:r w:rsidR="00406FA5" w:rsidRPr="004C7E3B">
        <w:rPr>
          <w:rFonts w:cs="Times New Roman"/>
          <w:bCs/>
          <w:spacing w:val="-2"/>
          <w:szCs w:val="28"/>
        </w:rPr>
        <w:t>Không</w:t>
      </w:r>
      <w:r w:rsidR="009409AC" w:rsidRPr="004C7E3B">
        <w:rPr>
          <w:rFonts w:cs="Times New Roman"/>
          <w:bCs/>
          <w:spacing w:val="-2"/>
          <w:szCs w:val="28"/>
        </w:rPr>
        <w:t xml:space="preserve"> bao gồm</w:t>
      </w:r>
      <w:r w:rsidR="00406FA5" w:rsidRPr="004C7E3B">
        <w:rPr>
          <w:bCs/>
          <w:spacing w:val="-2"/>
        </w:rPr>
        <w:t xml:space="preserve"> người thuộc hộ gia đình cận nghèo đang sinh sống tại các huyện nghèo theo quy định của Chính phủ</w:t>
      </w:r>
      <w:r w:rsidR="009409AC" w:rsidRPr="004C7E3B">
        <w:rPr>
          <w:bCs/>
          <w:spacing w:val="-2"/>
        </w:rPr>
        <w:t>)</w:t>
      </w:r>
      <w:r w:rsidR="009C4F99" w:rsidRPr="004C7E3B">
        <w:rPr>
          <w:bCs/>
          <w:spacing w:val="-2"/>
        </w:rPr>
        <w:t>;</w:t>
      </w:r>
    </w:p>
    <w:p w14:paraId="387FDBB5" w14:textId="374C9E5A" w:rsidR="009B0713" w:rsidRPr="004465DE" w:rsidRDefault="009409AC" w:rsidP="004C7E3B">
      <w:pPr>
        <w:spacing w:before="120" w:after="120" w:line="300" w:lineRule="exact"/>
        <w:ind w:firstLine="567"/>
        <w:jc w:val="both"/>
        <w:rPr>
          <w:bCs/>
        </w:rPr>
      </w:pPr>
      <w:r w:rsidRPr="004465DE">
        <w:rPr>
          <w:bCs/>
        </w:rPr>
        <w:t>b</w:t>
      </w:r>
      <w:r w:rsidR="009B0713" w:rsidRPr="004465DE">
        <w:rPr>
          <w:bCs/>
        </w:rPr>
        <w:t xml:space="preserve">) Các tổ chức, cá nhân có liên quan đến việc thực hiện hỗ </w:t>
      </w:r>
      <w:r w:rsidRPr="004465DE">
        <w:rPr>
          <w:bCs/>
        </w:rPr>
        <w:t xml:space="preserve">trợ </w:t>
      </w:r>
      <w:r w:rsidR="009B0713" w:rsidRPr="004465DE">
        <w:rPr>
          <w:bCs/>
        </w:rPr>
        <w:t>đóng bảo hiểm y tế cho người thuộc hộ gia đình cận nghèo trên địa bàn tỉnh Lào Cai.</w:t>
      </w:r>
    </w:p>
    <w:p w14:paraId="1C1C7650" w14:textId="5944AB15" w:rsidR="009B0713" w:rsidRPr="00957AC1" w:rsidRDefault="009B0713" w:rsidP="004C7E3B">
      <w:pPr>
        <w:spacing w:before="120" w:after="120" w:line="300" w:lineRule="exact"/>
        <w:ind w:firstLine="567"/>
        <w:jc w:val="both"/>
        <w:rPr>
          <w:bCs/>
        </w:rPr>
      </w:pPr>
      <w:r w:rsidRPr="004465DE">
        <w:rPr>
          <w:bCs/>
        </w:rPr>
        <w:t xml:space="preserve">3. Mức hỗ trợ: Hỗ trợ 30% mức đóng bảo hiểm y tế cho đối tượng quy định tại </w:t>
      </w:r>
      <w:r w:rsidR="009C4F99" w:rsidRPr="004465DE">
        <w:rPr>
          <w:bCs/>
        </w:rPr>
        <w:t>điểm a k</w:t>
      </w:r>
      <w:r w:rsidRPr="004465DE">
        <w:rPr>
          <w:bCs/>
        </w:rPr>
        <w:t xml:space="preserve">hoản 2 Điều này (ngoài </w:t>
      </w:r>
      <w:r w:rsidR="00406FA5" w:rsidRPr="004465DE">
        <w:rPr>
          <w:bCs/>
        </w:rPr>
        <w:t xml:space="preserve">mức </w:t>
      </w:r>
      <w:r w:rsidRPr="004465DE">
        <w:rPr>
          <w:bCs/>
        </w:rPr>
        <w:t>hỗ trợ từ ngân sách trung ương theo quy định tại điểm b khoản 3 Điều 1 Nghị định số 75/2023/NĐ-CP ngày 19</w:t>
      </w:r>
      <w:r w:rsidR="005D7C8E" w:rsidRPr="004465DE">
        <w:rPr>
          <w:bCs/>
        </w:rPr>
        <w:t xml:space="preserve"> tháng 1</w:t>
      </w:r>
      <w:r w:rsidRPr="004465DE">
        <w:rPr>
          <w:bCs/>
        </w:rPr>
        <w:t>0</w:t>
      </w:r>
      <w:r w:rsidR="005D7C8E" w:rsidRPr="004465DE">
        <w:rPr>
          <w:bCs/>
        </w:rPr>
        <w:t xml:space="preserve"> năm </w:t>
      </w:r>
      <w:r w:rsidRPr="004465DE">
        <w:rPr>
          <w:bCs/>
        </w:rPr>
        <w:t>2023 của Chính phủ sửa đổi bổ sung một số điều của Nghị định 146/2018/NĐ-CP ngày 17</w:t>
      </w:r>
      <w:r w:rsidR="00406FA5" w:rsidRPr="004465DE">
        <w:rPr>
          <w:bCs/>
        </w:rPr>
        <w:t xml:space="preserve"> tháng </w:t>
      </w:r>
      <w:r w:rsidRPr="004465DE">
        <w:rPr>
          <w:bCs/>
        </w:rPr>
        <w:t>10</w:t>
      </w:r>
      <w:r w:rsidR="00406FA5" w:rsidRPr="004465DE">
        <w:rPr>
          <w:bCs/>
        </w:rPr>
        <w:t xml:space="preserve"> năm </w:t>
      </w:r>
      <w:r w:rsidRPr="004465DE">
        <w:rPr>
          <w:bCs/>
        </w:rPr>
        <w:t xml:space="preserve">2018 của Chính phủ quy định chi tiết và hướng dẫn biện pháp </w:t>
      </w:r>
      <w:r w:rsidRPr="00957AC1">
        <w:rPr>
          <w:bCs/>
        </w:rPr>
        <w:t>thi hành một số điều của Luật Bảo hiểm y tế)</w:t>
      </w:r>
      <w:r w:rsidR="002C73A0">
        <w:rPr>
          <w:bCs/>
        </w:rPr>
        <w:t>.</w:t>
      </w:r>
    </w:p>
    <w:p w14:paraId="0AF3A073" w14:textId="01DCD9EF" w:rsidR="009B0713" w:rsidRPr="00957AC1" w:rsidRDefault="009B0713" w:rsidP="004C7E3B">
      <w:pPr>
        <w:spacing w:before="120" w:after="120" w:line="300" w:lineRule="exact"/>
        <w:ind w:firstLine="567"/>
        <w:jc w:val="both"/>
      </w:pPr>
      <w:r w:rsidRPr="00957AC1">
        <w:t xml:space="preserve">4. Nguyên tắc thực hiện: </w:t>
      </w:r>
      <w:r w:rsidRPr="00957AC1">
        <w:rPr>
          <w:rFonts w:eastAsia="SimSun"/>
          <w:bCs/>
          <w:szCs w:val="28"/>
          <w:lang w:eastAsia="zh-CN"/>
        </w:rPr>
        <w:t xml:space="preserve">Trường hợp một người đồng thời thuộc nhiều đối tượng được ngân sách hỗ trợ mức đóng bảo hiểm y tế thì được hưởng một mức hỗ trợ cao nhất; </w:t>
      </w:r>
      <w:r w:rsidR="00406FA5" w:rsidRPr="00957AC1">
        <w:rPr>
          <w:rFonts w:eastAsia="SimSun"/>
          <w:bCs/>
          <w:szCs w:val="28"/>
          <w:lang w:eastAsia="zh-CN"/>
        </w:rPr>
        <w:t>nếu</w:t>
      </w:r>
      <w:r w:rsidRPr="00957AC1">
        <w:rPr>
          <w:rFonts w:eastAsia="SimSun"/>
          <w:bCs/>
          <w:szCs w:val="28"/>
          <w:lang w:eastAsia="zh-CN"/>
        </w:rPr>
        <w:t xml:space="preserve"> mức hỗ trợ từ ngân sách trung ương có thay đổi dẫn đến tổng mức hỗ trợ của trung ương và địa phương cao hơn 100% thì mức hỗ trợ từ ngân sách địa phương tính bằng 100% trừ đi mức hỗ trợ của trung ương.</w:t>
      </w:r>
    </w:p>
    <w:p w14:paraId="3F5F16E5" w14:textId="034CE8CD" w:rsidR="009B0713" w:rsidRPr="00957AC1" w:rsidRDefault="009B0713" w:rsidP="004C7E3B">
      <w:pPr>
        <w:spacing w:before="120" w:after="120" w:line="300" w:lineRule="exact"/>
        <w:ind w:firstLine="567"/>
        <w:jc w:val="both"/>
        <w:rPr>
          <w:bCs/>
        </w:rPr>
      </w:pPr>
      <w:r w:rsidRPr="00957AC1">
        <w:rPr>
          <w:bCs/>
        </w:rPr>
        <w:t>5. Kinh phí thực hiện: Ngân sách</w:t>
      </w:r>
      <w:r w:rsidR="001832B9" w:rsidRPr="00957AC1">
        <w:rPr>
          <w:bCs/>
        </w:rPr>
        <w:t xml:space="preserve"> tỉnh</w:t>
      </w:r>
      <w:r w:rsidR="007A272B" w:rsidRPr="00957AC1">
        <w:rPr>
          <w:bCs/>
        </w:rPr>
        <w:t>.</w:t>
      </w:r>
    </w:p>
    <w:p w14:paraId="43D74EBF" w14:textId="77645B4C" w:rsidR="00406FA5" w:rsidRPr="00957AC1" w:rsidRDefault="00406FA5" w:rsidP="004C7E3B">
      <w:pPr>
        <w:spacing w:before="120" w:after="120" w:line="300" w:lineRule="exact"/>
        <w:ind w:firstLine="567"/>
        <w:jc w:val="both"/>
        <w:rPr>
          <w:bCs/>
        </w:rPr>
      </w:pPr>
      <w:r w:rsidRPr="009409AC">
        <w:rPr>
          <w:bCs/>
        </w:rPr>
        <w:t xml:space="preserve">6. Thời điểm áp dụng: Từ ngày </w:t>
      </w:r>
      <w:r w:rsidR="00644D81" w:rsidRPr="009409AC">
        <w:rPr>
          <w:bCs/>
        </w:rPr>
        <w:t xml:space="preserve">01 </w:t>
      </w:r>
      <w:r w:rsidRPr="009409AC">
        <w:rPr>
          <w:bCs/>
        </w:rPr>
        <w:t xml:space="preserve">tháng </w:t>
      </w:r>
      <w:r w:rsidR="00644D81" w:rsidRPr="009409AC">
        <w:rPr>
          <w:bCs/>
        </w:rPr>
        <w:t xml:space="preserve">8 </w:t>
      </w:r>
      <w:r w:rsidRPr="009409AC">
        <w:rPr>
          <w:bCs/>
        </w:rPr>
        <w:t xml:space="preserve">năm </w:t>
      </w:r>
      <w:r w:rsidR="00644D81" w:rsidRPr="009409AC">
        <w:rPr>
          <w:bCs/>
        </w:rPr>
        <w:t>2024</w:t>
      </w:r>
      <w:r w:rsidR="009C4F99" w:rsidRPr="009409AC">
        <w:rPr>
          <w:bCs/>
        </w:rPr>
        <w:t>.</w:t>
      </w:r>
    </w:p>
    <w:p w14:paraId="3DFE3518" w14:textId="77777777" w:rsidR="009B0713" w:rsidRPr="00957AC1" w:rsidRDefault="009B0713" w:rsidP="004C7E3B">
      <w:pPr>
        <w:spacing w:before="120" w:after="120" w:line="300" w:lineRule="exact"/>
        <w:ind w:firstLine="567"/>
        <w:jc w:val="both"/>
        <w:rPr>
          <w:b/>
          <w:bCs/>
        </w:rPr>
      </w:pPr>
      <w:r w:rsidRPr="00957AC1">
        <w:rPr>
          <w:b/>
          <w:bCs/>
        </w:rPr>
        <w:t>Điều 2. Trách nhiệm và hiệu lực thi hành</w:t>
      </w:r>
    </w:p>
    <w:p w14:paraId="5C47B4C1" w14:textId="08778861" w:rsidR="009B0713" w:rsidRPr="00957AC1" w:rsidRDefault="009B0713" w:rsidP="004C7E3B">
      <w:pPr>
        <w:spacing w:before="120" w:after="120" w:line="300" w:lineRule="exact"/>
        <w:ind w:firstLine="567"/>
        <w:jc w:val="both"/>
        <w:rPr>
          <w:bCs/>
        </w:rPr>
      </w:pPr>
      <w:r w:rsidRPr="00957AC1">
        <w:rPr>
          <w:bCs/>
        </w:rPr>
        <w:t xml:space="preserve">1. Ủy ban nhân dân tỉnh Lào Cai chịu trách nhiệm </w:t>
      </w:r>
      <w:r w:rsidR="005D7C8E">
        <w:rPr>
          <w:bCs/>
        </w:rPr>
        <w:t xml:space="preserve">tổ chức </w:t>
      </w:r>
      <w:r w:rsidRPr="00957AC1">
        <w:rPr>
          <w:bCs/>
        </w:rPr>
        <w:t>thực hiện Nghị quyết.</w:t>
      </w:r>
    </w:p>
    <w:p w14:paraId="45EE448D" w14:textId="11311590" w:rsidR="009B0713" w:rsidRPr="00957AC1" w:rsidRDefault="009B0713" w:rsidP="004C7E3B">
      <w:pPr>
        <w:spacing w:before="120" w:after="120" w:line="300" w:lineRule="exact"/>
        <w:ind w:firstLine="567"/>
        <w:jc w:val="both"/>
        <w:rPr>
          <w:bCs/>
        </w:rPr>
      </w:pPr>
      <w:r w:rsidRPr="00957AC1">
        <w:rPr>
          <w:bCs/>
        </w:rPr>
        <w:t xml:space="preserve">2. Thường trực Hội đồng nhân dân, các Ban Hội đồng nhân dân, </w:t>
      </w:r>
      <w:r w:rsidR="005D7C8E">
        <w:rPr>
          <w:bCs/>
        </w:rPr>
        <w:t xml:space="preserve">các </w:t>
      </w:r>
      <w:r w:rsidRPr="00957AC1">
        <w:rPr>
          <w:bCs/>
        </w:rPr>
        <w:t>Tổ đại biểu Hội đồng nhân dân và đại biểu Hội đồng nhân dân tỉnh chịu trách nhiệm giám sát việc thực hiện Nghị quyết.</w:t>
      </w:r>
    </w:p>
    <w:p w14:paraId="60C8B966" w14:textId="2FF955E3" w:rsidR="009B0713" w:rsidRDefault="009B0713" w:rsidP="004C7E3B">
      <w:pPr>
        <w:spacing w:before="120" w:after="240" w:line="300" w:lineRule="exact"/>
        <w:ind w:firstLine="567"/>
        <w:jc w:val="both"/>
      </w:pPr>
      <w:r w:rsidRPr="00957AC1">
        <w:rPr>
          <w:bCs/>
        </w:rPr>
        <w:t xml:space="preserve">3. </w:t>
      </w:r>
      <w:r w:rsidRPr="00957AC1">
        <w:t>Nghị</w:t>
      </w:r>
      <w:r w:rsidRPr="00957AC1">
        <w:rPr>
          <w:spacing w:val="-1"/>
        </w:rPr>
        <w:t xml:space="preserve"> </w:t>
      </w:r>
      <w:r w:rsidRPr="00957AC1">
        <w:t>quyết này đã được Hội</w:t>
      </w:r>
      <w:r w:rsidRPr="00957AC1">
        <w:rPr>
          <w:spacing w:val="-1"/>
        </w:rPr>
        <w:t xml:space="preserve"> </w:t>
      </w:r>
      <w:r w:rsidRPr="00957AC1">
        <w:t>đồng nhân dân</w:t>
      </w:r>
      <w:r w:rsidRPr="00957AC1">
        <w:rPr>
          <w:spacing w:val="-4"/>
        </w:rPr>
        <w:t xml:space="preserve"> </w:t>
      </w:r>
      <w:r w:rsidRPr="00957AC1">
        <w:t>tỉnh</w:t>
      </w:r>
      <w:r w:rsidRPr="00957AC1">
        <w:rPr>
          <w:spacing w:val="-4"/>
        </w:rPr>
        <w:t xml:space="preserve"> </w:t>
      </w:r>
      <w:r w:rsidRPr="00957AC1">
        <w:t>Lào Cai</w:t>
      </w:r>
      <w:r w:rsidRPr="00957AC1">
        <w:rPr>
          <w:spacing w:val="-16"/>
        </w:rPr>
        <w:t xml:space="preserve"> </w:t>
      </w:r>
      <w:r w:rsidRPr="0061442B">
        <w:t>kh</w:t>
      </w:r>
      <w:r w:rsidR="009C4F99" w:rsidRPr="0061442B">
        <w:t>óa</w:t>
      </w:r>
      <w:r w:rsidRPr="0061442B">
        <w:rPr>
          <w:spacing w:val="-3"/>
        </w:rPr>
        <w:t xml:space="preserve"> </w:t>
      </w:r>
      <w:r w:rsidRPr="0061442B">
        <w:t>X</w:t>
      </w:r>
      <w:r w:rsidRPr="00957AC1">
        <w:t xml:space="preserve">VI, kỳ họp thứ 20 thông qua ngày </w:t>
      </w:r>
      <w:r w:rsidR="009C4F99">
        <w:t>0</w:t>
      </w:r>
      <w:r w:rsidR="00406FA5" w:rsidRPr="00957AC1">
        <w:t>5</w:t>
      </w:r>
      <w:r w:rsidRPr="00957AC1">
        <w:t xml:space="preserve"> tháng 7 năm 2024 và có hiệu lực kể từ ngày</w:t>
      </w:r>
      <w:r w:rsidR="00406FA5" w:rsidRPr="00957AC1">
        <w:t xml:space="preserve"> 15</w:t>
      </w:r>
      <w:r w:rsidRPr="00957AC1">
        <w:t xml:space="preserve"> tháng </w:t>
      </w:r>
      <w:r w:rsidR="00406FA5" w:rsidRPr="00957AC1">
        <w:t>7</w:t>
      </w:r>
      <w:r w:rsidRPr="00957AC1">
        <w:t xml:space="preserve"> năm 2024. </w:t>
      </w:r>
      <w:r w:rsidRPr="00957AC1">
        <w:rPr>
          <w:bCs/>
        </w:rPr>
        <w:t>Nghị quyết này thay thế Nghị quyết số 09/2019/NQ-HĐND ngày 10</w:t>
      </w:r>
      <w:r w:rsidR="00406FA5" w:rsidRPr="00957AC1">
        <w:rPr>
          <w:bCs/>
        </w:rPr>
        <w:t xml:space="preserve"> tháng </w:t>
      </w:r>
      <w:r w:rsidRPr="00957AC1">
        <w:rPr>
          <w:bCs/>
        </w:rPr>
        <w:t>7</w:t>
      </w:r>
      <w:r w:rsidR="00406FA5" w:rsidRPr="00957AC1">
        <w:rPr>
          <w:bCs/>
        </w:rPr>
        <w:t xml:space="preserve"> năm </w:t>
      </w:r>
      <w:r w:rsidRPr="00957AC1">
        <w:rPr>
          <w:bCs/>
        </w:rPr>
        <w:t>2019 của Hội đồng nhân dân tỉ</w:t>
      </w:r>
      <w:r w:rsidR="009409AC">
        <w:rPr>
          <w:bCs/>
        </w:rPr>
        <w:t>nh Q</w:t>
      </w:r>
      <w:r w:rsidRPr="00957AC1">
        <w:rPr>
          <w:bCs/>
        </w:rPr>
        <w:t>uy định mức chi hỗ trợ đóng bảo hiểm y tế cho người thuộc hộ gia đình cận nghèo trên địa bàn tỉnh Lào Cai</w:t>
      </w:r>
      <w:r w:rsidRPr="00957AC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29"/>
      </w:tblGrid>
      <w:tr w:rsidR="004C7E3B" w14:paraId="06250404" w14:textId="77777777" w:rsidTr="004C7E3B">
        <w:tc>
          <w:tcPr>
            <w:tcW w:w="4815" w:type="dxa"/>
          </w:tcPr>
          <w:p w14:paraId="6FB5DE91" w14:textId="77777777" w:rsidR="004C7E3B" w:rsidRPr="004C7E3B" w:rsidRDefault="004C7E3B" w:rsidP="004C7E3B">
            <w:pPr>
              <w:tabs>
                <w:tab w:val="left" w:pos="255"/>
              </w:tabs>
              <w:jc w:val="both"/>
              <w:rPr>
                <w:b/>
                <w:bCs/>
                <w:i/>
                <w:iCs/>
                <w:sz w:val="24"/>
                <w:szCs w:val="24"/>
              </w:rPr>
            </w:pPr>
            <w:r w:rsidRPr="004C7E3B">
              <w:rPr>
                <w:b/>
                <w:bCs/>
                <w:i/>
                <w:iCs/>
                <w:sz w:val="24"/>
                <w:szCs w:val="24"/>
              </w:rPr>
              <w:t>Nơi nhận:</w:t>
            </w:r>
          </w:p>
          <w:p w14:paraId="2F286526" w14:textId="5E8A9F2E" w:rsidR="004C7E3B" w:rsidRPr="004C7E3B" w:rsidRDefault="004C7E3B" w:rsidP="004C7E3B">
            <w:pPr>
              <w:tabs>
                <w:tab w:val="left" w:pos="255"/>
              </w:tabs>
              <w:jc w:val="both"/>
              <w:rPr>
                <w:sz w:val="22"/>
              </w:rPr>
            </w:pPr>
            <w:r>
              <w:t>-</w:t>
            </w:r>
            <w:r>
              <w:t xml:space="preserve"> </w:t>
            </w:r>
            <w:r w:rsidRPr="004C7E3B">
              <w:rPr>
                <w:sz w:val="22"/>
              </w:rPr>
              <w:t>UBTV Quốc hội, Chính phủ;</w:t>
            </w:r>
          </w:p>
          <w:p w14:paraId="3BBD420A" w14:textId="122096E2" w:rsidR="004C7E3B" w:rsidRPr="004C7E3B" w:rsidRDefault="004C7E3B" w:rsidP="004C7E3B">
            <w:pPr>
              <w:tabs>
                <w:tab w:val="left" w:pos="255"/>
              </w:tabs>
              <w:jc w:val="both"/>
              <w:rPr>
                <w:sz w:val="22"/>
              </w:rPr>
            </w:pPr>
            <w:r w:rsidRPr="004C7E3B">
              <w:rPr>
                <w:sz w:val="22"/>
              </w:rPr>
              <w:t>-</w:t>
            </w:r>
            <w:r>
              <w:rPr>
                <w:sz w:val="22"/>
              </w:rPr>
              <w:t xml:space="preserve"> </w:t>
            </w:r>
            <w:r w:rsidRPr="004C7E3B">
              <w:rPr>
                <w:sz w:val="22"/>
              </w:rPr>
              <w:t>Các Bộ: Y tế, Tài chính, BHXH Việt Nam;</w:t>
            </w:r>
          </w:p>
          <w:p w14:paraId="669B4E4D" w14:textId="17B10068" w:rsidR="004C7E3B" w:rsidRPr="004C7E3B" w:rsidRDefault="004C7E3B" w:rsidP="004C7E3B">
            <w:pPr>
              <w:tabs>
                <w:tab w:val="left" w:pos="255"/>
              </w:tabs>
              <w:jc w:val="both"/>
              <w:rPr>
                <w:sz w:val="22"/>
              </w:rPr>
            </w:pPr>
            <w:r w:rsidRPr="004C7E3B">
              <w:rPr>
                <w:sz w:val="22"/>
              </w:rPr>
              <w:t>-</w:t>
            </w:r>
            <w:r>
              <w:rPr>
                <w:sz w:val="22"/>
              </w:rPr>
              <w:t xml:space="preserve"> </w:t>
            </w:r>
            <w:r w:rsidRPr="004C7E3B">
              <w:rPr>
                <w:sz w:val="22"/>
              </w:rPr>
              <w:t>Cục kiểm tra VBQPPL - Bộ Tư pháp;</w:t>
            </w:r>
          </w:p>
          <w:p w14:paraId="6F17C38D" w14:textId="71905397" w:rsidR="004C7E3B" w:rsidRPr="004C7E3B" w:rsidRDefault="004C7E3B" w:rsidP="004C7E3B">
            <w:pPr>
              <w:tabs>
                <w:tab w:val="left" w:pos="255"/>
              </w:tabs>
              <w:jc w:val="both"/>
              <w:rPr>
                <w:sz w:val="22"/>
              </w:rPr>
            </w:pPr>
            <w:r w:rsidRPr="004C7E3B">
              <w:rPr>
                <w:sz w:val="22"/>
              </w:rPr>
              <w:t>-</w:t>
            </w:r>
            <w:r>
              <w:rPr>
                <w:sz w:val="22"/>
              </w:rPr>
              <w:t xml:space="preserve"> </w:t>
            </w:r>
            <w:r w:rsidRPr="004C7E3B">
              <w:rPr>
                <w:sz w:val="22"/>
              </w:rPr>
              <w:t>Kiểm toán Nhà nước Khu vực VII;</w:t>
            </w:r>
          </w:p>
          <w:p w14:paraId="7DB5E16B" w14:textId="62E3D733" w:rsidR="004C7E3B" w:rsidRPr="004C7E3B" w:rsidRDefault="004C7E3B" w:rsidP="004C7E3B">
            <w:pPr>
              <w:tabs>
                <w:tab w:val="left" w:pos="255"/>
              </w:tabs>
              <w:jc w:val="both"/>
              <w:rPr>
                <w:sz w:val="22"/>
              </w:rPr>
            </w:pPr>
            <w:r w:rsidRPr="004C7E3B">
              <w:rPr>
                <w:sz w:val="22"/>
              </w:rPr>
              <w:t>-</w:t>
            </w:r>
            <w:r>
              <w:rPr>
                <w:sz w:val="22"/>
              </w:rPr>
              <w:t xml:space="preserve"> </w:t>
            </w:r>
            <w:r w:rsidRPr="004C7E3B">
              <w:rPr>
                <w:sz w:val="22"/>
              </w:rPr>
              <w:t>TT: TU, HĐND, UBND, Đoàn ĐBQH tỉnh;</w:t>
            </w:r>
          </w:p>
          <w:p w14:paraId="4595C6F9" w14:textId="406696BE" w:rsidR="004C7E3B" w:rsidRPr="004C7E3B" w:rsidRDefault="004C7E3B" w:rsidP="004C7E3B">
            <w:pPr>
              <w:tabs>
                <w:tab w:val="left" w:pos="255"/>
              </w:tabs>
              <w:jc w:val="both"/>
              <w:rPr>
                <w:sz w:val="22"/>
              </w:rPr>
            </w:pPr>
            <w:r w:rsidRPr="004C7E3B">
              <w:rPr>
                <w:sz w:val="22"/>
              </w:rPr>
              <w:t>-</w:t>
            </w:r>
            <w:r>
              <w:rPr>
                <w:sz w:val="22"/>
              </w:rPr>
              <w:t xml:space="preserve"> </w:t>
            </w:r>
            <w:r w:rsidRPr="004C7E3B">
              <w:rPr>
                <w:sz w:val="22"/>
              </w:rPr>
              <w:t>Ban TT Ủy ban MTTQ Việt Nam tỉnh;</w:t>
            </w:r>
          </w:p>
          <w:p w14:paraId="1DFF1719" w14:textId="524D63F7" w:rsidR="004C7E3B" w:rsidRPr="004C7E3B" w:rsidRDefault="004C7E3B" w:rsidP="004C7E3B">
            <w:pPr>
              <w:tabs>
                <w:tab w:val="left" w:pos="255"/>
              </w:tabs>
              <w:jc w:val="both"/>
              <w:rPr>
                <w:sz w:val="22"/>
              </w:rPr>
            </w:pPr>
            <w:r w:rsidRPr="004C7E3B">
              <w:rPr>
                <w:sz w:val="22"/>
              </w:rPr>
              <w:t>-</w:t>
            </w:r>
            <w:r>
              <w:rPr>
                <w:sz w:val="22"/>
              </w:rPr>
              <w:t xml:space="preserve"> </w:t>
            </w:r>
            <w:r w:rsidRPr="004C7E3B">
              <w:rPr>
                <w:sz w:val="22"/>
              </w:rPr>
              <w:t>Đại biểu HĐND tỉnh;</w:t>
            </w:r>
          </w:p>
          <w:p w14:paraId="5E25EF59" w14:textId="02BC41A3" w:rsidR="004C7E3B" w:rsidRPr="004C7E3B" w:rsidRDefault="004C7E3B" w:rsidP="004C7E3B">
            <w:pPr>
              <w:tabs>
                <w:tab w:val="left" w:pos="255"/>
              </w:tabs>
              <w:jc w:val="both"/>
              <w:rPr>
                <w:sz w:val="22"/>
              </w:rPr>
            </w:pPr>
            <w:r w:rsidRPr="004C7E3B">
              <w:rPr>
                <w:sz w:val="22"/>
              </w:rPr>
              <w:t>-</w:t>
            </w:r>
            <w:r>
              <w:rPr>
                <w:sz w:val="22"/>
              </w:rPr>
              <w:t xml:space="preserve"> </w:t>
            </w:r>
            <w:r w:rsidRPr="004C7E3B">
              <w:rPr>
                <w:sz w:val="22"/>
              </w:rPr>
              <w:t>Các ban, sở, ngành, đoàn thể tỉnh;</w:t>
            </w:r>
          </w:p>
          <w:p w14:paraId="705C1E4B" w14:textId="18336361" w:rsidR="004C7E3B" w:rsidRPr="004C7E3B" w:rsidRDefault="004C7E3B" w:rsidP="004C7E3B">
            <w:pPr>
              <w:tabs>
                <w:tab w:val="left" w:pos="255"/>
              </w:tabs>
              <w:jc w:val="both"/>
              <w:rPr>
                <w:sz w:val="22"/>
              </w:rPr>
            </w:pPr>
            <w:r w:rsidRPr="004C7E3B">
              <w:rPr>
                <w:sz w:val="22"/>
              </w:rPr>
              <w:t>-</w:t>
            </w:r>
            <w:r>
              <w:rPr>
                <w:sz w:val="22"/>
              </w:rPr>
              <w:t xml:space="preserve"> </w:t>
            </w:r>
            <w:r w:rsidRPr="004C7E3B">
              <w:rPr>
                <w:sz w:val="22"/>
              </w:rPr>
              <w:t>VP: TU, Đoàn ĐBQH và HĐND, UBND tỉnh;</w:t>
            </w:r>
          </w:p>
          <w:p w14:paraId="190311D8" w14:textId="4D52FE71" w:rsidR="004C7E3B" w:rsidRPr="004C7E3B" w:rsidRDefault="004C7E3B" w:rsidP="004C7E3B">
            <w:pPr>
              <w:tabs>
                <w:tab w:val="left" w:pos="255"/>
              </w:tabs>
              <w:jc w:val="both"/>
              <w:rPr>
                <w:sz w:val="22"/>
              </w:rPr>
            </w:pPr>
            <w:r w:rsidRPr="004C7E3B">
              <w:rPr>
                <w:sz w:val="22"/>
              </w:rPr>
              <w:t>-</w:t>
            </w:r>
            <w:r>
              <w:rPr>
                <w:sz w:val="22"/>
              </w:rPr>
              <w:t xml:space="preserve"> </w:t>
            </w:r>
            <w:r w:rsidRPr="004C7E3B">
              <w:rPr>
                <w:sz w:val="22"/>
              </w:rPr>
              <w:t>TT HĐND, UBND các huyện, thị xã, thành phố;</w:t>
            </w:r>
          </w:p>
          <w:p w14:paraId="25D042D8" w14:textId="61DF7A40" w:rsidR="004C7E3B" w:rsidRPr="004C7E3B" w:rsidRDefault="004C7E3B" w:rsidP="004C7E3B">
            <w:pPr>
              <w:tabs>
                <w:tab w:val="left" w:pos="255"/>
              </w:tabs>
              <w:jc w:val="both"/>
              <w:rPr>
                <w:sz w:val="22"/>
              </w:rPr>
            </w:pPr>
            <w:r w:rsidRPr="004C7E3B">
              <w:rPr>
                <w:sz w:val="22"/>
              </w:rPr>
              <w:t>-</w:t>
            </w:r>
            <w:r>
              <w:rPr>
                <w:sz w:val="22"/>
              </w:rPr>
              <w:t xml:space="preserve"> </w:t>
            </w:r>
            <w:r w:rsidRPr="004C7E3B">
              <w:rPr>
                <w:sz w:val="22"/>
              </w:rPr>
              <w:t>Báo Lào Cai, Đài PTTH tỉnh, Cổng TTĐT tỉnh;</w:t>
            </w:r>
          </w:p>
          <w:p w14:paraId="31422E0E" w14:textId="2612722A" w:rsidR="004C7E3B" w:rsidRDefault="004C7E3B" w:rsidP="004C7E3B">
            <w:pPr>
              <w:tabs>
                <w:tab w:val="left" w:pos="255"/>
              </w:tabs>
              <w:jc w:val="both"/>
              <w:rPr>
                <w:sz w:val="22"/>
              </w:rPr>
            </w:pPr>
            <w:r w:rsidRPr="004C7E3B">
              <w:rPr>
                <w:sz w:val="22"/>
              </w:rPr>
              <w:t>-</w:t>
            </w:r>
            <w:r>
              <w:rPr>
                <w:sz w:val="22"/>
              </w:rPr>
              <w:t xml:space="preserve"> </w:t>
            </w:r>
            <w:r w:rsidRPr="004C7E3B">
              <w:rPr>
                <w:sz w:val="22"/>
              </w:rPr>
              <w:t>Phòng Công tác HĐND;</w:t>
            </w:r>
          </w:p>
          <w:p w14:paraId="5F06DD05" w14:textId="00A1D2DB" w:rsidR="004C7E3B" w:rsidRDefault="004C7E3B" w:rsidP="004C7E3B">
            <w:pPr>
              <w:tabs>
                <w:tab w:val="left" w:pos="255"/>
              </w:tabs>
              <w:jc w:val="both"/>
            </w:pPr>
            <w:r>
              <w:rPr>
                <w:sz w:val="22"/>
              </w:rPr>
              <w:t xml:space="preserve">- </w:t>
            </w:r>
            <w:r w:rsidRPr="004C7E3B">
              <w:rPr>
                <w:sz w:val="22"/>
              </w:rPr>
              <w:t>Lưu: VT, VHXH.</w:t>
            </w:r>
          </w:p>
        </w:tc>
        <w:tc>
          <w:tcPr>
            <w:tcW w:w="4529" w:type="dxa"/>
          </w:tcPr>
          <w:p w14:paraId="1003067C" w14:textId="706BB055" w:rsidR="004C7E3B" w:rsidRDefault="004C7E3B" w:rsidP="004C7E3B">
            <w:pPr>
              <w:pStyle w:val="TableParagraph"/>
              <w:spacing w:line="315" w:lineRule="exact"/>
              <w:jc w:val="center"/>
              <w:rPr>
                <w:b/>
                <w:sz w:val="28"/>
                <w:lang w:val="en-US"/>
              </w:rPr>
            </w:pPr>
            <w:r>
              <w:rPr>
                <w:b/>
                <w:sz w:val="28"/>
              </w:rPr>
              <w:t>CHỦ</w:t>
            </w:r>
            <w:r>
              <w:rPr>
                <w:b/>
                <w:spacing w:val="-10"/>
                <w:sz w:val="28"/>
              </w:rPr>
              <w:t xml:space="preserve"> </w:t>
            </w:r>
            <w:r>
              <w:rPr>
                <w:b/>
                <w:spacing w:val="-4"/>
                <w:sz w:val="28"/>
              </w:rPr>
              <w:t>TỊCH</w:t>
            </w:r>
          </w:p>
          <w:p w14:paraId="5F1C70FA" w14:textId="77777777" w:rsidR="004C7E3B" w:rsidRDefault="004C7E3B" w:rsidP="004C7E3B">
            <w:pPr>
              <w:pStyle w:val="TableParagraph"/>
              <w:spacing w:line="315" w:lineRule="exact"/>
              <w:jc w:val="center"/>
              <w:rPr>
                <w:b/>
                <w:sz w:val="28"/>
                <w:lang w:val="en-US"/>
              </w:rPr>
            </w:pPr>
          </w:p>
          <w:p w14:paraId="61270DEC" w14:textId="77777777" w:rsidR="004C7E3B" w:rsidRDefault="004C7E3B" w:rsidP="004C7E3B">
            <w:pPr>
              <w:pStyle w:val="TableParagraph"/>
              <w:spacing w:line="315" w:lineRule="exact"/>
              <w:jc w:val="center"/>
              <w:rPr>
                <w:b/>
                <w:sz w:val="28"/>
                <w:lang w:val="en-US"/>
              </w:rPr>
            </w:pPr>
          </w:p>
          <w:p w14:paraId="7382BACA" w14:textId="77777777" w:rsidR="004C7E3B" w:rsidRDefault="004C7E3B" w:rsidP="004C7E3B">
            <w:pPr>
              <w:pStyle w:val="TableParagraph"/>
              <w:spacing w:line="315" w:lineRule="exact"/>
              <w:jc w:val="center"/>
              <w:rPr>
                <w:b/>
                <w:sz w:val="28"/>
                <w:lang w:val="en-US"/>
              </w:rPr>
            </w:pPr>
          </w:p>
          <w:p w14:paraId="5D88CFD9" w14:textId="77777777" w:rsidR="004C7E3B" w:rsidRDefault="004C7E3B" w:rsidP="004C7E3B">
            <w:pPr>
              <w:pStyle w:val="TableParagraph"/>
              <w:spacing w:line="315" w:lineRule="exact"/>
              <w:jc w:val="center"/>
              <w:rPr>
                <w:b/>
                <w:sz w:val="28"/>
                <w:lang w:val="en-US"/>
              </w:rPr>
            </w:pPr>
          </w:p>
          <w:p w14:paraId="18438BA0" w14:textId="77777777" w:rsidR="004C7E3B" w:rsidRDefault="004C7E3B" w:rsidP="004C7E3B">
            <w:pPr>
              <w:pStyle w:val="TableParagraph"/>
              <w:spacing w:line="315" w:lineRule="exact"/>
              <w:jc w:val="center"/>
              <w:rPr>
                <w:b/>
                <w:sz w:val="28"/>
                <w:lang w:val="en-US"/>
              </w:rPr>
            </w:pPr>
          </w:p>
          <w:p w14:paraId="5B95C922" w14:textId="77777777" w:rsidR="004C7E3B" w:rsidRDefault="004C7E3B" w:rsidP="004C7E3B">
            <w:pPr>
              <w:pStyle w:val="TableParagraph"/>
              <w:spacing w:line="315" w:lineRule="exact"/>
              <w:jc w:val="center"/>
              <w:rPr>
                <w:b/>
                <w:sz w:val="28"/>
                <w:lang w:val="en-US"/>
              </w:rPr>
            </w:pPr>
          </w:p>
          <w:p w14:paraId="0ADCC9D3" w14:textId="77777777" w:rsidR="004C7E3B" w:rsidRDefault="004C7E3B" w:rsidP="004C7E3B">
            <w:pPr>
              <w:pStyle w:val="TableParagraph"/>
              <w:spacing w:line="315" w:lineRule="exact"/>
              <w:jc w:val="center"/>
              <w:rPr>
                <w:b/>
                <w:sz w:val="28"/>
                <w:lang w:val="en-US"/>
              </w:rPr>
            </w:pPr>
          </w:p>
          <w:p w14:paraId="2559EEA5" w14:textId="324DEE2D" w:rsidR="004C7E3B" w:rsidRDefault="004C7E3B" w:rsidP="004C7E3B">
            <w:pPr>
              <w:jc w:val="center"/>
            </w:pPr>
            <w:r>
              <w:rPr>
                <w:b/>
              </w:rPr>
              <w:t>Vũ Xuân</w:t>
            </w:r>
            <w:r>
              <w:rPr>
                <w:b/>
                <w:spacing w:val="-12"/>
              </w:rPr>
              <w:t xml:space="preserve"> </w:t>
            </w:r>
            <w:r>
              <w:rPr>
                <w:b/>
                <w:spacing w:val="-4"/>
              </w:rPr>
              <w:t>Cường</w:t>
            </w:r>
          </w:p>
        </w:tc>
      </w:tr>
    </w:tbl>
    <w:p w14:paraId="65CE873B" w14:textId="77777777" w:rsidR="004C7E3B" w:rsidRDefault="004C7E3B" w:rsidP="004C7E3B">
      <w:pPr>
        <w:spacing w:before="120" w:after="120" w:line="300" w:lineRule="exact"/>
        <w:ind w:firstLine="567"/>
        <w:jc w:val="both"/>
      </w:pPr>
    </w:p>
    <w:p w14:paraId="6CADD5F4" w14:textId="77777777" w:rsidR="009B0713" w:rsidRPr="00D57E3E" w:rsidRDefault="009B0713" w:rsidP="009B0713">
      <w:pPr>
        <w:spacing w:before="120" w:after="120" w:line="340" w:lineRule="exact"/>
        <w:ind w:firstLine="709"/>
        <w:jc w:val="both"/>
        <w:rPr>
          <w:bCs/>
        </w:rPr>
      </w:pPr>
    </w:p>
    <w:p w14:paraId="63F5D405" w14:textId="77777777" w:rsidR="009B0713" w:rsidRPr="001B0530" w:rsidRDefault="009B0713" w:rsidP="009B0713">
      <w:pPr>
        <w:spacing w:after="120"/>
        <w:ind w:firstLine="709"/>
        <w:jc w:val="both"/>
      </w:pPr>
    </w:p>
    <w:p w14:paraId="68D3B0AF" w14:textId="77777777" w:rsidR="009B0713" w:rsidRPr="001B0530" w:rsidRDefault="009B0713" w:rsidP="009B0713">
      <w:pPr>
        <w:spacing w:after="120"/>
      </w:pPr>
      <w:r w:rsidRPr="001B0530">
        <w:t> </w:t>
      </w:r>
    </w:p>
    <w:p w14:paraId="1C2E26DB" w14:textId="77777777" w:rsidR="009B0713" w:rsidRPr="001B0530" w:rsidRDefault="009B0713" w:rsidP="009B0713">
      <w:pPr>
        <w:spacing w:after="120"/>
      </w:pPr>
      <w:r w:rsidRPr="001B0530">
        <w:t> </w:t>
      </w:r>
    </w:p>
    <w:p w14:paraId="31956E02" w14:textId="77777777" w:rsidR="009B0713" w:rsidRPr="001B0530" w:rsidRDefault="009B0713" w:rsidP="009B0713">
      <w:pPr>
        <w:spacing w:after="120"/>
      </w:pPr>
    </w:p>
    <w:p w14:paraId="4CAA2362" w14:textId="77777777" w:rsidR="009B0713" w:rsidRPr="001B0530" w:rsidRDefault="009B0713" w:rsidP="009B0713">
      <w:pPr>
        <w:spacing w:after="120"/>
      </w:pPr>
    </w:p>
    <w:p w14:paraId="361C4C94" w14:textId="77777777" w:rsidR="009B0713" w:rsidRPr="001B0530" w:rsidRDefault="009B0713" w:rsidP="009B0713">
      <w:pPr>
        <w:spacing w:after="120"/>
      </w:pPr>
    </w:p>
    <w:p w14:paraId="76B2ABC5" w14:textId="77777777" w:rsidR="009B0713" w:rsidRPr="001B0530" w:rsidRDefault="009B0713" w:rsidP="009B0713">
      <w:pPr>
        <w:spacing w:after="120"/>
      </w:pPr>
    </w:p>
    <w:p w14:paraId="3F7494E2" w14:textId="77777777" w:rsidR="009B0713" w:rsidRPr="001B0530" w:rsidRDefault="009B0713" w:rsidP="009B0713">
      <w:pPr>
        <w:spacing w:after="120"/>
      </w:pPr>
    </w:p>
    <w:p w14:paraId="768086BA" w14:textId="77777777" w:rsidR="009B0713" w:rsidRPr="001B0530" w:rsidRDefault="009B0713" w:rsidP="009B0713">
      <w:pPr>
        <w:spacing w:after="120"/>
      </w:pPr>
    </w:p>
    <w:p w14:paraId="3BBD8B9A" w14:textId="77777777" w:rsidR="009B0713" w:rsidRPr="001B0530" w:rsidRDefault="009B0713" w:rsidP="009B0713">
      <w:pPr>
        <w:spacing w:after="120"/>
      </w:pPr>
    </w:p>
    <w:p w14:paraId="71A15A80" w14:textId="77777777" w:rsidR="009B0713" w:rsidRPr="001B0530" w:rsidRDefault="009B0713" w:rsidP="009B0713">
      <w:pPr>
        <w:spacing w:after="120"/>
      </w:pPr>
    </w:p>
    <w:p w14:paraId="5619CC3F" w14:textId="77777777" w:rsidR="009B0713" w:rsidRPr="001B0530" w:rsidRDefault="009B0713" w:rsidP="009B0713">
      <w:pPr>
        <w:spacing w:after="120"/>
      </w:pPr>
    </w:p>
    <w:p w14:paraId="14E16989" w14:textId="7093DC32" w:rsidR="00D302C7" w:rsidRDefault="00D302C7" w:rsidP="00700B29">
      <w:pPr>
        <w:jc w:val="center"/>
        <w:rPr>
          <w:b/>
          <w:bCs/>
          <w:szCs w:val="28"/>
        </w:rPr>
      </w:pPr>
    </w:p>
    <w:p w14:paraId="737363D8" w14:textId="4EFBF967" w:rsidR="00D302C7" w:rsidRDefault="00D302C7" w:rsidP="00700B29">
      <w:pPr>
        <w:jc w:val="center"/>
        <w:rPr>
          <w:b/>
          <w:bCs/>
          <w:szCs w:val="28"/>
        </w:rPr>
      </w:pPr>
    </w:p>
    <w:p w14:paraId="339BC2AE" w14:textId="0D99AF36" w:rsidR="00D302C7" w:rsidRDefault="00D302C7" w:rsidP="00700B29">
      <w:pPr>
        <w:jc w:val="center"/>
        <w:rPr>
          <w:b/>
          <w:bCs/>
          <w:szCs w:val="28"/>
        </w:rPr>
      </w:pPr>
    </w:p>
    <w:p w14:paraId="5BE35D7E" w14:textId="18A55458" w:rsidR="00D302C7" w:rsidRDefault="00D302C7" w:rsidP="00700B29">
      <w:pPr>
        <w:jc w:val="center"/>
        <w:rPr>
          <w:b/>
          <w:bCs/>
          <w:szCs w:val="28"/>
        </w:rPr>
      </w:pPr>
    </w:p>
    <w:p w14:paraId="19A1608E" w14:textId="032BEB50" w:rsidR="00D302C7" w:rsidRDefault="00D302C7" w:rsidP="00700B29">
      <w:pPr>
        <w:jc w:val="center"/>
        <w:rPr>
          <w:b/>
          <w:bCs/>
          <w:szCs w:val="28"/>
        </w:rPr>
      </w:pPr>
    </w:p>
    <w:p w14:paraId="46EF0101" w14:textId="3971DF44" w:rsidR="00D302C7" w:rsidRDefault="00D302C7" w:rsidP="00700B29">
      <w:pPr>
        <w:jc w:val="center"/>
        <w:rPr>
          <w:b/>
          <w:bCs/>
          <w:szCs w:val="28"/>
        </w:rPr>
      </w:pPr>
    </w:p>
    <w:p w14:paraId="608F151C" w14:textId="3322DA51" w:rsidR="00D302C7" w:rsidRDefault="00D302C7" w:rsidP="00700B29">
      <w:pPr>
        <w:jc w:val="center"/>
        <w:rPr>
          <w:b/>
          <w:bCs/>
          <w:szCs w:val="28"/>
        </w:rPr>
      </w:pPr>
    </w:p>
    <w:p w14:paraId="5B1E2CF1" w14:textId="39E73371" w:rsidR="00D302C7" w:rsidRDefault="00D302C7" w:rsidP="00700B29">
      <w:pPr>
        <w:jc w:val="center"/>
        <w:rPr>
          <w:b/>
          <w:bCs/>
          <w:szCs w:val="28"/>
        </w:rPr>
      </w:pPr>
    </w:p>
    <w:p w14:paraId="75AD56C8" w14:textId="6FFBC099" w:rsidR="00D302C7" w:rsidRDefault="00D302C7" w:rsidP="00700B29">
      <w:pPr>
        <w:jc w:val="center"/>
        <w:rPr>
          <w:b/>
          <w:bCs/>
          <w:szCs w:val="28"/>
        </w:rPr>
      </w:pPr>
    </w:p>
    <w:p w14:paraId="2818A817" w14:textId="1D8E5B2B" w:rsidR="00D302C7" w:rsidRDefault="00D302C7" w:rsidP="00700B29">
      <w:pPr>
        <w:jc w:val="center"/>
        <w:rPr>
          <w:b/>
          <w:bCs/>
          <w:szCs w:val="28"/>
        </w:rPr>
      </w:pPr>
    </w:p>
    <w:p w14:paraId="794C360B" w14:textId="1E9E6EA9" w:rsidR="00D302C7" w:rsidRDefault="00D302C7" w:rsidP="00700B29">
      <w:pPr>
        <w:jc w:val="center"/>
        <w:rPr>
          <w:b/>
          <w:bCs/>
          <w:szCs w:val="28"/>
        </w:rPr>
      </w:pPr>
    </w:p>
    <w:p w14:paraId="3F08190B" w14:textId="6DAD0444" w:rsidR="00D302C7" w:rsidRDefault="00D302C7" w:rsidP="00700B29">
      <w:pPr>
        <w:jc w:val="center"/>
        <w:rPr>
          <w:b/>
          <w:bCs/>
          <w:szCs w:val="28"/>
        </w:rPr>
      </w:pPr>
    </w:p>
    <w:p w14:paraId="2189A069" w14:textId="6B5FD372" w:rsidR="00D302C7" w:rsidRDefault="00D302C7" w:rsidP="00700B29">
      <w:pPr>
        <w:jc w:val="center"/>
        <w:rPr>
          <w:b/>
          <w:bCs/>
          <w:szCs w:val="28"/>
        </w:rPr>
      </w:pPr>
    </w:p>
    <w:p w14:paraId="563F9C65" w14:textId="412210E1" w:rsidR="00D302C7" w:rsidRDefault="00D302C7" w:rsidP="00700B29">
      <w:pPr>
        <w:jc w:val="center"/>
        <w:rPr>
          <w:b/>
          <w:bCs/>
          <w:szCs w:val="28"/>
        </w:rPr>
      </w:pPr>
    </w:p>
    <w:p w14:paraId="52EE542A" w14:textId="2373C536" w:rsidR="00D302C7" w:rsidRDefault="00D302C7" w:rsidP="00700B29">
      <w:pPr>
        <w:jc w:val="center"/>
        <w:rPr>
          <w:b/>
          <w:bCs/>
          <w:szCs w:val="28"/>
        </w:rPr>
      </w:pPr>
    </w:p>
    <w:p w14:paraId="2B61647D" w14:textId="632D1CBE" w:rsidR="00D302C7" w:rsidRDefault="00D302C7" w:rsidP="00700B29">
      <w:pPr>
        <w:jc w:val="center"/>
        <w:rPr>
          <w:b/>
          <w:bCs/>
          <w:szCs w:val="28"/>
        </w:rPr>
      </w:pPr>
    </w:p>
    <w:p w14:paraId="54B4980A" w14:textId="7BD2F23B" w:rsidR="00D302C7" w:rsidRDefault="00D302C7" w:rsidP="00700B29">
      <w:pPr>
        <w:jc w:val="center"/>
        <w:rPr>
          <w:b/>
          <w:bCs/>
          <w:szCs w:val="28"/>
        </w:rPr>
      </w:pPr>
    </w:p>
    <w:p w14:paraId="66A3C797" w14:textId="2AA6F72D" w:rsidR="00D302C7" w:rsidRDefault="00D302C7" w:rsidP="00700B29">
      <w:pPr>
        <w:jc w:val="center"/>
        <w:rPr>
          <w:b/>
          <w:bCs/>
          <w:szCs w:val="28"/>
        </w:rPr>
      </w:pPr>
    </w:p>
    <w:p w14:paraId="6265319E" w14:textId="1CE267EC" w:rsidR="00D302C7" w:rsidRDefault="00D302C7" w:rsidP="00700B29">
      <w:pPr>
        <w:jc w:val="center"/>
        <w:rPr>
          <w:b/>
          <w:bCs/>
          <w:szCs w:val="28"/>
        </w:rPr>
      </w:pPr>
    </w:p>
    <w:p w14:paraId="34B99BAE" w14:textId="347FBB65" w:rsidR="00D302C7" w:rsidRDefault="00D302C7" w:rsidP="00700B29">
      <w:pPr>
        <w:jc w:val="center"/>
        <w:rPr>
          <w:b/>
          <w:bCs/>
          <w:szCs w:val="28"/>
        </w:rPr>
      </w:pPr>
    </w:p>
    <w:p w14:paraId="2344F37A" w14:textId="39EF55BC" w:rsidR="00D302C7" w:rsidRDefault="00D302C7" w:rsidP="00700B29">
      <w:pPr>
        <w:jc w:val="center"/>
        <w:rPr>
          <w:b/>
          <w:bCs/>
          <w:szCs w:val="28"/>
        </w:rPr>
      </w:pPr>
    </w:p>
    <w:p w14:paraId="2DB8ECAF" w14:textId="6DB1088F" w:rsidR="00D302C7" w:rsidRDefault="00D302C7" w:rsidP="00700B29">
      <w:pPr>
        <w:jc w:val="center"/>
        <w:rPr>
          <w:b/>
          <w:bCs/>
          <w:szCs w:val="28"/>
        </w:rPr>
      </w:pPr>
    </w:p>
    <w:p w14:paraId="3BA2569A" w14:textId="1FA469BE" w:rsidR="00D302C7" w:rsidRDefault="00D302C7" w:rsidP="00700B29">
      <w:pPr>
        <w:jc w:val="center"/>
        <w:rPr>
          <w:b/>
          <w:bCs/>
          <w:szCs w:val="28"/>
        </w:rPr>
      </w:pPr>
    </w:p>
    <w:p w14:paraId="01796AFB" w14:textId="25148B98" w:rsidR="00D302C7" w:rsidRDefault="00D302C7" w:rsidP="00700B29">
      <w:pPr>
        <w:jc w:val="center"/>
        <w:rPr>
          <w:b/>
          <w:bCs/>
          <w:szCs w:val="28"/>
        </w:rPr>
      </w:pPr>
    </w:p>
    <w:p w14:paraId="203C1917" w14:textId="5195ADDF" w:rsidR="00D302C7" w:rsidRDefault="00D302C7" w:rsidP="00700B29">
      <w:pPr>
        <w:jc w:val="center"/>
        <w:rPr>
          <w:b/>
          <w:bCs/>
          <w:szCs w:val="28"/>
        </w:rPr>
      </w:pPr>
    </w:p>
    <w:p w14:paraId="763C18C1" w14:textId="07363AAC" w:rsidR="00D302C7" w:rsidRDefault="00D302C7" w:rsidP="00700B29">
      <w:pPr>
        <w:jc w:val="center"/>
        <w:rPr>
          <w:b/>
          <w:bCs/>
          <w:szCs w:val="28"/>
        </w:rPr>
      </w:pPr>
    </w:p>
    <w:p w14:paraId="46757DF3" w14:textId="148D9FF5" w:rsidR="00D302C7" w:rsidRDefault="00D302C7" w:rsidP="00700B29">
      <w:pPr>
        <w:jc w:val="center"/>
        <w:rPr>
          <w:b/>
          <w:bCs/>
          <w:szCs w:val="28"/>
        </w:rPr>
      </w:pPr>
    </w:p>
    <w:p w14:paraId="183E477C" w14:textId="1FFDA3A2" w:rsidR="00D302C7" w:rsidRDefault="00D302C7" w:rsidP="00700B29">
      <w:pPr>
        <w:jc w:val="center"/>
        <w:rPr>
          <w:b/>
          <w:bCs/>
          <w:szCs w:val="28"/>
        </w:rPr>
      </w:pPr>
    </w:p>
    <w:p w14:paraId="607B354C" w14:textId="2EE8D7AA" w:rsidR="00D302C7" w:rsidRDefault="00D302C7" w:rsidP="00700B29">
      <w:pPr>
        <w:jc w:val="center"/>
        <w:rPr>
          <w:b/>
          <w:bCs/>
          <w:szCs w:val="28"/>
        </w:rPr>
      </w:pPr>
    </w:p>
    <w:p w14:paraId="35A654F9" w14:textId="77777777" w:rsidR="00D302C7" w:rsidRDefault="00D302C7" w:rsidP="00700B29">
      <w:pPr>
        <w:jc w:val="center"/>
        <w:rPr>
          <w:b/>
          <w:bCs/>
          <w:szCs w:val="28"/>
        </w:rPr>
      </w:pPr>
    </w:p>
    <w:p w14:paraId="457B2E3C" w14:textId="77777777" w:rsidR="00D302C7" w:rsidRDefault="00D302C7" w:rsidP="00700B29">
      <w:pPr>
        <w:jc w:val="center"/>
        <w:rPr>
          <w:b/>
          <w:bCs/>
          <w:szCs w:val="28"/>
        </w:rPr>
      </w:pPr>
    </w:p>
    <w:p w14:paraId="586A8A33" w14:textId="77777777" w:rsidR="00700B29" w:rsidRDefault="00700B29" w:rsidP="00700B29">
      <w:pPr>
        <w:jc w:val="center"/>
        <w:rPr>
          <w:b/>
          <w:bCs/>
          <w:szCs w:val="28"/>
        </w:rPr>
      </w:pPr>
    </w:p>
    <w:sectPr w:rsidR="00700B29" w:rsidSect="00870A5D">
      <w:headerReference w:type="default" r:id="rId7"/>
      <w:footerReference w:type="default" r:id="rId8"/>
      <w:pgSz w:w="11906" w:h="16838"/>
      <w:pgMar w:top="1134" w:right="851" w:bottom="1134" w:left="1701" w:header="709"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95F2B" w14:textId="77777777" w:rsidR="00685BD1" w:rsidRDefault="00685BD1">
      <w:r>
        <w:separator/>
      </w:r>
    </w:p>
  </w:endnote>
  <w:endnote w:type="continuationSeparator" w:id="0">
    <w:p w14:paraId="574DAF92" w14:textId="77777777" w:rsidR="00685BD1" w:rsidRDefault="0068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D43C7" w14:textId="77777777" w:rsidR="006F3AFE" w:rsidRDefault="006F3AFE">
    <w:pPr>
      <w:pStyle w:val="Footer"/>
      <w:jc w:val="right"/>
    </w:pPr>
  </w:p>
  <w:p w14:paraId="143DCC36" w14:textId="77777777" w:rsidR="006F3AFE" w:rsidRDefault="006F3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8349B" w14:textId="77777777" w:rsidR="00685BD1" w:rsidRDefault="00685BD1">
      <w:r>
        <w:separator/>
      </w:r>
    </w:p>
  </w:footnote>
  <w:footnote w:type="continuationSeparator" w:id="0">
    <w:p w14:paraId="7A669D7C" w14:textId="77777777" w:rsidR="00685BD1" w:rsidRDefault="0068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7097" w14:textId="73A11BEE" w:rsidR="006F3AFE" w:rsidRDefault="002D53C6">
    <w:pPr>
      <w:pStyle w:val="Header"/>
      <w:jc w:val="center"/>
    </w:pPr>
    <w:r>
      <w:fldChar w:fldCharType="begin"/>
    </w:r>
    <w:r>
      <w:instrText>PAGE \* MERGEFORMAT</w:instrText>
    </w:r>
    <w:r>
      <w:fldChar w:fldCharType="separate"/>
    </w:r>
    <w:r w:rsidR="00C52DAE">
      <w:rPr>
        <w:noProof/>
      </w:rPr>
      <w:t>2</w:t>
    </w:r>
    <w:r>
      <w:fldChar w:fldCharType="end"/>
    </w:r>
  </w:p>
  <w:p w14:paraId="7A02114A" w14:textId="77777777" w:rsidR="006F3AFE" w:rsidRDefault="006F3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343FC"/>
    <w:multiLevelType w:val="hybridMultilevel"/>
    <w:tmpl w:val="C6E0266C"/>
    <w:lvl w:ilvl="0" w:tplc="5B007586">
      <w:numFmt w:val="bullet"/>
      <w:lvlText w:val="-"/>
      <w:lvlJc w:val="left"/>
      <w:pPr>
        <w:ind w:left="185" w:hanging="136"/>
      </w:pPr>
      <w:rPr>
        <w:rFonts w:ascii="Times New Roman" w:eastAsia="Times New Roman" w:hAnsi="Times New Roman" w:cs="Times New Roman" w:hint="default"/>
        <w:b w:val="0"/>
        <w:bCs w:val="0"/>
        <w:i w:val="0"/>
        <w:iCs w:val="0"/>
        <w:spacing w:val="0"/>
        <w:w w:val="102"/>
        <w:sz w:val="22"/>
        <w:szCs w:val="22"/>
        <w:lang w:val="vi" w:eastAsia="en-US" w:bidi="ar-SA"/>
      </w:rPr>
    </w:lvl>
    <w:lvl w:ilvl="1" w:tplc="36D28E70">
      <w:numFmt w:val="bullet"/>
      <w:lvlText w:val="•"/>
      <w:lvlJc w:val="left"/>
      <w:pPr>
        <w:ind w:left="683" w:hanging="136"/>
      </w:pPr>
      <w:rPr>
        <w:rFonts w:hint="default"/>
        <w:lang w:val="vi" w:eastAsia="en-US" w:bidi="ar-SA"/>
      </w:rPr>
    </w:lvl>
    <w:lvl w:ilvl="2" w:tplc="CF7E8C4C">
      <w:numFmt w:val="bullet"/>
      <w:lvlText w:val="•"/>
      <w:lvlJc w:val="left"/>
      <w:pPr>
        <w:ind w:left="1186" w:hanging="136"/>
      </w:pPr>
      <w:rPr>
        <w:rFonts w:hint="default"/>
        <w:lang w:val="vi" w:eastAsia="en-US" w:bidi="ar-SA"/>
      </w:rPr>
    </w:lvl>
    <w:lvl w:ilvl="3" w:tplc="D68A2E3A">
      <w:numFmt w:val="bullet"/>
      <w:lvlText w:val="•"/>
      <w:lvlJc w:val="left"/>
      <w:pPr>
        <w:ind w:left="1690" w:hanging="136"/>
      </w:pPr>
      <w:rPr>
        <w:rFonts w:hint="default"/>
        <w:lang w:val="vi" w:eastAsia="en-US" w:bidi="ar-SA"/>
      </w:rPr>
    </w:lvl>
    <w:lvl w:ilvl="4" w:tplc="C1D0E2B4">
      <w:numFmt w:val="bullet"/>
      <w:lvlText w:val="•"/>
      <w:lvlJc w:val="left"/>
      <w:pPr>
        <w:ind w:left="2193" w:hanging="136"/>
      </w:pPr>
      <w:rPr>
        <w:rFonts w:hint="default"/>
        <w:lang w:val="vi" w:eastAsia="en-US" w:bidi="ar-SA"/>
      </w:rPr>
    </w:lvl>
    <w:lvl w:ilvl="5" w:tplc="91F012EA">
      <w:numFmt w:val="bullet"/>
      <w:lvlText w:val="•"/>
      <w:lvlJc w:val="left"/>
      <w:pPr>
        <w:ind w:left="2697" w:hanging="136"/>
      </w:pPr>
      <w:rPr>
        <w:rFonts w:hint="default"/>
        <w:lang w:val="vi" w:eastAsia="en-US" w:bidi="ar-SA"/>
      </w:rPr>
    </w:lvl>
    <w:lvl w:ilvl="6" w:tplc="F274FCE0">
      <w:numFmt w:val="bullet"/>
      <w:lvlText w:val="•"/>
      <w:lvlJc w:val="left"/>
      <w:pPr>
        <w:ind w:left="3200" w:hanging="136"/>
      </w:pPr>
      <w:rPr>
        <w:rFonts w:hint="default"/>
        <w:lang w:val="vi" w:eastAsia="en-US" w:bidi="ar-SA"/>
      </w:rPr>
    </w:lvl>
    <w:lvl w:ilvl="7" w:tplc="D47063BA">
      <w:numFmt w:val="bullet"/>
      <w:lvlText w:val="•"/>
      <w:lvlJc w:val="left"/>
      <w:pPr>
        <w:ind w:left="3703" w:hanging="136"/>
      </w:pPr>
      <w:rPr>
        <w:rFonts w:hint="default"/>
        <w:lang w:val="vi" w:eastAsia="en-US" w:bidi="ar-SA"/>
      </w:rPr>
    </w:lvl>
    <w:lvl w:ilvl="8" w:tplc="2D7E821A">
      <w:numFmt w:val="bullet"/>
      <w:lvlText w:val="•"/>
      <w:lvlJc w:val="left"/>
      <w:pPr>
        <w:ind w:left="4207" w:hanging="136"/>
      </w:pPr>
      <w:rPr>
        <w:rFonts w:hint="default"/>
        <w:lang w:val="vi" w:eastAsia="en-US" w:bidi="ar-SA"/>
      </w:rPr>
    </w:lvl>
  </w:abstractNum>
  <w:abstractNum w:abstractNumId="1" w15:restartNumberingAfterBreak="0">
    <w:nsid w:val="2CA57E61"/>
    <w:multiLevelType w:val="hybridMultilevel"/>
    <w:tmpl w:val="6E14953E"/>
    <w:lvl w:ilvl="0" w:tplc="2D8CD13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72551243">
    <w:abstractNumId w:val="1"/>
  </w:num>
  <w:num w:numId="2" w16cid:durableId="95606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54"/>
    <w:rsid w:val="000667AD"/>
    <w:rsid w:val="00092909"/>
    <w:rsid w:val="000E72A7"/>
    <w:rsid w:val="0016193D"/>
    <w:rsid w:val="001832B9"/>
    <w:rsid w:val="001B2714"/>
    <w:rsid w:val="001C6259"/>
    <w:rsid w:val="001F42C3"/>
    <w:rsid w:val="002020CC"/>
    <w:rsid w:val="002C73A0"/>
    <w:rsid w:val="002D53C6"/>
    <w:rsid w:val="002F769B"/>
    <w:rsid w:val="0032520D"/>
    <w:rsid w:val="003C183B"/>
    <w:rsid w:val="003E2642"/>
    <w:rsid w:val="00406FA5"/>
    <w:rsid w:val="004465DE"/>
    <w:rsid w:val="0045571B"/>
    <w:rsid w:val="004B17D3"/>
    <w:rsid w:val="004C292C"/>
    <w:rsid w:val="004C6A14"/>
    <w:rsid w:val="004C7E3B"/>
    <w:rsid w:val="004D372D"/>
    <w:rsid w:val="00502B7D"/>
    <w:rsid w:val="0050495C"/>
    <w:rsid w:val="00510B72"/>
    <w:rsid w:val="0055212F"/>
    <w:rsid w:val="005D7C8E"/>
    <w:rsid w:val="005E5D5B"/>
    <w:rsid w:val="0060467A"/>
    <w:rsid w:val="0061442B"/>
    <w:rsid w:val="00644D81"/>
    <w:rsid w:val="006632AD"/>
    <w:rsid w:val="00685BD1"/>
    <w:rsid w:val="006B1DA5"/>
    <w:rsid w:val="006F3AFE"/>
    <w:rsid w:val="00700B29"/>
    <w:rsid w:val="00752AEB"/>
    <w:rsid w:val="00763F36"/>
    <w:rsid w:val="007A272B"/>
    <w:rsid w:val="007D6FB2"/>
    <w:rsid w:val="007E7F61"/>
    <w:rsid w:val="008075C5"/>
    <w:rsid w:val="00870A5D"/>
    <w:rsid w:val="008835A2"/>
    <w:rsid w:val="00925D63"/>
    <w:rsid w:val="00933354"/>
    <w:rsid w:val="009409AC"/>
    <w:rsid w:val="00957AC1"/>
    <w:rsid w:val="00973389"/>
    <w:rsid w:val="009A21AC"/>
    <w:rsid w:val="009B0713"/>
    <w:rsid w:val="009C4F99"/>
    <w:rsid w:val="00A815B9"/>
    <w:rsid w:val="00AD5298"/>
    <w:rsid w:val="00B01321"/>
    <w:rsid w:val="00B93A11"/>
    <w:rsid w:val="00C12773"/>
    <w:rsid w:val="00C52DAE"/>
    <w:rsid w:val="00C857A5"/>
    <w:rsid w:val="00C92006"/>
    <w:rsid w:val="00C95D02"/>
    <w:rsid w:val="00D302C7"/>
    <w:rsid w:val="00D3487C"/>
    <w:rsid w:val="00D77B5B"/>
    <w:rsid w:val="00D964C7"/>
    <w:rsid w:val="00DF23D9"/>
    <w:rsid w:val="00DF7E6E"/>
    <w:rsid w:val="00E340CF"/>
    <w:rsid w:val="00EA3D74"/>
    <w:rsid w:val="00EF7811"/>
    <w:rsid w:val="00F1593F"/>
    <w:rsid w:val="00F473D3"/>
    <w:rsid w:val="00F85E3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D57E"/>
  <w15:docId w15:val="{5EA5A989-1487-4254-B91E-39416986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35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eastAsia="Times New Roman" w:cs="Times New Roman"/>
      <w:kern w:val="0"/>
      <w:sz w:val="24"/>
      <w:szCs w:val="24"/>
      <w14:ligatures w14:val="none"/>
    </w:rPr>
  </w:style>
  <w:style w:type="paragraph" w:customStyle="1" w:styleId="NormalWeb1">
    <w:name w:val="Normal (Web)1"/>
    <w:aliases w:val="Char1 Char,webb,Char Char Char Char Char Char Char Char Char Char Char Char Char,Char Char Char Char Char Char Char Char Char Char,Char Char Char Char Char Char Char Char Char Char Char,Char Char25"/>
    <w:basedOn w:val="Normal"/>
    <w:rsid w:val="00933354"/>
    <w:pPr>
      <w:pBdr>
        <w:top w:val="none" w:sz="4" w:space="0" w:color="000000"/>
        <w:left w:val="none" w:sz="4" w:space="0" w:color="000000"/>
        <w:bottom w:val="none" w:sz="4" w:space="0" w:color="000000"/>
        <w:right w:val="none" w:sz="4" w:space="0" w:color="000000"/>
        <w:between w:val="none" w:sz="4" w:space="0" w:color="000000"/>
      </w:pBdr>
      <w:spacing w:before="100" w:beforeAutospacing="1" w:after="115"/>
    </w:pPr>
    <w:rPr>
      <w:rFonts w:eastAsia="Times New Roman" w:cs="Times New Roman"/>
      <w:kern w:val="0"/>
      <w:sz w:val="24"/>
      <w:szCs w:val="24"/>
      <w14:ligatures w14:val="none"/>
    </w:rPr>
  </w:style>
  <w:style w:type="paragraph" w:styleId="Header">
    <w:name w:val="header"/>
    <w:basedOn w:val="Normal"/>
    <w:link w:val="HeaderChar"/>
    <w:rsid w:val="00933354"/>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rFonts w:eastAsia="Times New Roman" w:cs="Times New Roman"/>
      <w:kern w:val="0"/>
      <w:sz w:val="24"/>
      <w:szCs w:val="24"/>
      <w14:ligatures w14:val="none"/>
    </w:rPr>
  </w:style>
  <w:style w:type="character" w:customStyle="1" w:styleId="HeaderChar">
    <w:name w:val="Header Char"/>
    <w:basedOn w:val="DefaultParagraphFont"/>
    <w:link w:val="Header"/>
    <w:rsid w:val="00933354"/>
    <w:rPr>
      <w:rFonts w:eastAsia="Times New Roman" w:cs="Times New Roman"/>
      <w:kern w:val="0"/>
      <w:sz w:val="24"/>
      <w:szCs w:val="24"/>
      <w14:ligatures w14:val="none"/>
    </w:rPr>
  </w:style>
  <w:style w:type="paragraph" w:styleId="Footer">
    <w:name w:val="footer"/>
    <w:basedOn w:val="Normal"/>
    <w:link w:val="FooterChar"/>
    <w:rsid w:val="00933354"/>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rFonts w:eastAsia="Times New Roman" w:cs="Times New Roman"/>
      <w:kern w:val="0"/>
      <w:sz w:val="24"/>
      <w:szCs w:val="24"/>
      <w14:ligatures w14:val="none"/>
    </w:rPr>
  </w:style>
  <w:style w:type="character" w:customStyle="1" w:styleId="FooterChar">
    <w:name w:val="Footer Char"/>
    <w:basedOn w:val="DefaultParagraphFont"/>
    <w:link w:val="Footer"/>
    <w:rsid w:val="00933354"/>
    <w:rPr>
      <w:rFonts w:eastAsia="Times New Roman" w:cs="Times New Roman"/>
      <w:kern w:val="0"/>
      <w:sz w:val="24"/>
      <w:szCs w:val="24"/>
      <w14:ligatures w14:val="none"/>
    </w:rPr>
  </w:style>
  <w:style w:type="table" w:customStyle="1" w:styleId="GenStyleDefTable">
    <w:name w:val="GenStyleDefTable"/>
    <w:rsid w:val="00933354"/>
    <w:pPr>
      <w:pBdr>
        <w:top w:val="none" w:sz="4" w:space="0" w:color="000000"/>
        <w:left w:val="none" w:sz="4" w:space="0" w:color="000000"/>
        <w:bottom w:val="none" w:sz="4" w:space="0" w:color="000000"/>
        <w:right w:val="none" w:sz="4" w:space="0" w:color="000000"/>
        <w:between w:val="none" w:sz="4" w:space="0" w:color="000000"/>
      </w:pBdr>
    </w:pPr>
    <w:rPr>
      <w:rFonts w:eastAsia="Arial" w:cs="Times New Roman"/>
      <w:kern w:val="0"/>
      <w:sz w:val="20"/>
      <w:lang w:bidi="en-US"/>
      <w14:ligatures w14:val="none"/>
    </w:rPr>
    <w:tblPr>
      <w:tblCellMar>
        <w:top w:w="0" w:type="dxa"/>
        <w:left w:w="0" w:type="dxa"/>
        <w:bottom w:w="0" w:type="dxa"/>
        <w:right w:w="0" w:type="dxa"/>
      </w:tblCellMar>
    </w:tblPr>
  </w:style>
  <w:style w:type="character" w:customStyle="1" w:styleId="fontstyle01">
    <w:name w:val="fontstyle01"/>
    <w:basedOn w:val="DefaultParagraphFont"/>
    <w:rsid w:val="00933354"/>
    <w:rPr>
      <w:rFonts w:ascii="TimesNewRomanPSMT" w:hAnsi="TimesNewRomanPSMT" w:hint="default"/>
      <w:b w:val="0"/>
      <w:bCs w:val="0"/>
      <w:i w:val="0"/>
      <w:iCs w:val="0"/>
      <w:color w:val="000000"/>
      <w:sz w:val="30"/>
      <w:szCs w:val="30"/>
    </w:rPr>
  </w:style>
  <w:style w:type="paragraph" w:styleId="BalloonText">
    <w:name w:val="Balloon Text"/>
    <w:basedOn w:val="Normal"/>
    <w:link w:val="BalloonTextChar"/>
    <w:uiPriority w:val="99"/>
    <w:semiHidden/>
    <w:unhideWhenUsed/>
    <w:rsid w:val="00B01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321"/>
    <w:rPr>
      <w:rFonts w:ascii="Segoe UI" w:hAnsi="Segoe UI" w:cs="Segoe UI"/>
      <w:sz w:val="18"/>
      <w:szCs w:val="18"/>
    </w:rPr>
  </w:style>
  <w:style w:type="paragraph" w:customStyle="1" w:styleId="TableParagraph">
    <w:name w:val="Table Paragraph"/>
    <w:basedOn w:val="Normal"/>
    <w:uiPriority w:val="1"/>
    <w:qFormat/>
    <w:rsid w:val="00D77B5B"/>
    <w:pPr>
      <w:widowControl w:val="0"/>
      <w:autoSpaceDE w:val="0"/>
      <w:autoSpaceDN w:val="0"/>
    </w:pPr>
    <w:rPr>
      <w:rFonts w:eastAsia="Times New Roman" w:cs="Times New Roman"/>
      <w:kern w:val="0"/>
      <w:sz w:val="22"/>
      <w:lang w:val="vi"/>
      <w14:ligatures w14:val="none"/>
    </w:rPr>
  </w:style>
  <w:style w:type="table" w:styleId="TableGrid">
    <w:name w:val="Table Grid"/>
    <w:basedOn w:val="TableNormal"/>
    <w:uiPriority w:val="39"/>
    <w:rsid w:val="004C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A1E19-1BFB-44C8-B7BD-B1FB456DF726}"/>
</file>

<file path=customXml/itemProps2.xml><?xml version="1.0" encoding="utf-8"?>
<ds:datastoreItem xmlns:ds="http://schemas.openxmlformats.org/officeDocument/2006/customXml" ds:itemID="{EEC11F3F-E44B-4499-9126-85EE9983509A}"/>
</file>

<file path=customXml/itemProps3.xml><?xml version="1.0" encoding="utf-8"?>
<ds:datastoreItem xmlns:ds="http://schemas.openxmlformats.org/officeDocument/2006/customXml" ds:itemID="{9749A7EE-2FFE-42B8-8404-6EB0F27911AF}"/>
</file>

<file path=docProps/app.xml><?xml version="1.0" encoding="utf-8"?>
<Properties xmlns="http://schemas.openxmlformats.org/officeDocument/2006/extended-properties" xmlns:vt="http://schemas.openxmlformats.org/officeDocument/2006/docPropsVTypes">
  <Template>Normal</Template>
  <TotalTime>9</TotalTime>
  <Pages>4</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2024-06-28T01:44:00Z</cp:lastPrinted>
  <dcterms:created xsi:type="dcterms:W3CDTF">2024-07-08T01:25:00Z</dcterms:created>
  <dcterms:modified xsi:type="dcterms:W3CDTF">2024-07-08T06:59:00Z</dcterms:modified>
</cp:coreProperties>
</file>